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07E6" w14:textId="395C72FE" w:rsidR="00724327" w:rsidRPr="00724327" w:rsidRDefault="0016546B" w:rsidP="00724327">
      <w:pPr>
        <w:spacing w:after="0" w:line="240" w:lineRule="auto"/>
        <w:textAlignment w:val="baseline"/>
        <w:rPr>
          <w:rFonts w:ascii="Segoe UI" w:eastAsia="Times New Roman" w:hAnsi="Segoe UI" w:cs="Segoe UI"/>
          <w:color w:val="17365D"/>
          <w:sz w:val="18"/>
          <w:szCs w:val="18"/>
        </w:rPr>
      </w:pPr>
      <w:r>
        <w:rPr>
          <w:rFonts w:ascii="Segoe UI" w:eastAsia="Times New Roman" w:hAnsi="Segoe UI" w:cs="Segoe UI"/>
          <w:color w:val="17365D"/>
          <w:sz w:val="60"/>
          <w:szCs w:val="60"/>
        </w:rPr>
        <w:t xml:space="preserve">ESRP </w:t>
      </w:r>
      <w:r w:rsidR="00425305">
        <w:rPr>
          <w:rFonts w:ascii="Segoe UI" w:eastAsia="Times New Roman" w:hAnsi="Segoe UI" w:cs="Segoe UI"/>
          <w:color w:val="17365D"/>
          <w:sz w:val="60"/>
          <w:szCs w:val="60"/>
        </w:rPr>
        <w:t>Shore Friendly</w:t>
      </w:r>
      <w:r>
        <w:rPr>
          <w:rFonts w:ascii="Segoe UI" w:eastAsia="Times New Roman" w:hAnsi="Segoe UI" w:cs="Segoe UI"/>
          <w:color w:val="17365D"/>
          <w:sz w:val="60"/>
          <w:szCs w:val="60"/>
        </w:rPr>
        <w:t xml:space="preserve"> Program </w:t>
      </w:r>
      <w:r w:rsidR="00724327" w:rsidRPr="00724327">
        <w:rPr>
          <w:rFonts w:ascii="Segoe UI" w:eastAsia="Times New Roman" w:hAnsi="Segoe UI" w:cs="Segoe UI"/>
          <w:color w:val="17365D"/>
          <w:sz w:val="60"/>
          <w:szCs w:val="60"/>
        </w:rPr>
        <w:t xml:space="preserve">Application </w:t>
      </w:r>
      <w:r w:rsidR="004B174B">
        <w:rPr>
          <w:rFonts w:ascii="Segoe UI" w:eastAsia="Times New Roman" w:hAnsi="Segoe UI" w:cs="Segoe UI"/>
          <w:color w:val="17365D"/>
          <w:sz w:val="60"/>
          <w:szCs w:val="60"/>
        </w:rPr>
        <w:t xml:space="preserve">Attachment </w:t>
      </w:r>
      <w:r w:rsidR="00724327" w:rsidRPr="00724327">
        <w:rPr>
          <w:rFonts w:ascii="Segoe UI" w:eastAsia="Times New Roman" w:hAnsi="Segoe UI" w:cs="Segoe UI"/>
          <w:color w:val="17365D"/>
          <w:sz w:val="60"/>
          <w:szCs w:val="60"/>
        </w:rPr>
        <w:t>Checklist </w:t>
      </w:r>
    </w:p>
    <w:p w14:paraId="6AD8CF34" w14:textId="77777777" w:rsidR="00724327" w:rsidRPr="00724327" w:rsidRDefault="00724327" w:rsidP="00724327">
      <w:pPr>
        <w:shd w:val="clear" w:color="auto" w:fill="17365D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FFFF"/>
          <w:sz w:val="18"/>
          <w:szCs w:val="18"/>
        </w:rPr>
      </w:pPr>
      <w:r w:rsidRPr="00724327">
        <w:rPr>
          <w:rFonts w:ascii="Segoe UI" w:eastAsia="Times New Roman" w:hAnsi="Segoe UI" w:cs="Segoe UI"/>
          <w:b/>
          <w:bCs/>
          <w:color w:val="FFFFFF"/>
          <w:sz w:val="24"/>
          <w:szCs w:val="24"/>
        </w:rPr>
        <w:t> </w:t>
      </w:r>
    </w:p>
    <w:p w14:paraId="16DC2689" w14:textId="1FF35C07" w:rsidR="00441BAC" w:rsidRDefault="004B174B" w:rsidP="00724327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All </w:t>
      </w:r>
      <w:r w:rsidR="007E1EDA">
        <w:rPr>
          <w:rFonts w:ascii="Segoe UI" w:eastAsia="Times New Roman" w:hAnsi="Segoe UI" w:cs="Segoe UI"/>
        </w:rPr>
        <w:t xml:space="preserve">ESRP </w:t>
      </w:r>
      <w:r>
        <w:rPr>
          <w:rFonts w:ascii="Segoe UI" w:eastAsia="Times New Roman" w:hAnsi="Segoe UI" w:cs="Segoe UI"/>
        </w:rPr>
        <w:t xml:space="preserve">applications </w:t>
      </w:r>
      <w:r w:rsidRPr="4D16F74A">
        <w:rPr>
          <w:rFonts w:ascii="Segoe UI" w:eastAsia="Times New Roman" w:hAnsi="Segoe UI" w:cs="Segoe UI"/>
        </w:rPr>
        <w:t>mu</w:t>
      </w:r>
      <w:r w:rsidR="00D252FF" w:rsidRPr="4D16F74A">
        <w:rPr>
          <w:rFonts w:ascii="Segoe UI" w:eastAsia="Times New Roman" w:hAnsi="Segoe UI" w:cs="Segoe UI"/>
        </w:rPr>
        <w:t>st</w:t>
      </w:r>
      <w:r>
        <w:rPr>
          <w:rFonts w:ascii="Segoe UI" w:eastAsia="Times New Roman" w:hAnsi="Segoe UI" w:cs="Segoe UI"/>
        </w:rPr>
        <w:t xml:space="preserve"> be submitted in PRISM Online.  Note that PRISM is designed to check for </w:t>
      </w:r>
      <w:r w:rsidR="00D8610E">
        <w:rPr>
          <w:rFonts w:ascii="Segoe UI" w:eastAsia="Times New Roman" w:hAnsi="Segoe UI" w:cs="Segoe UI"/>
        </w:rPr>
        <w:t xml:space="preserve">certain required attachments, but </w:t>
      </w:r>
      <w:r w:rsidR="00ED078E">
        <w:rPr>
          <w:rFonts w:ascii="Segoe UI" w:eastAsia="Times New Roman" w:hAnsi="Segoe UI" w:cs="Segoe UI"/>
        </w:rPr>
        <w:t xml:space="preserve">it </w:t>
      </w:r>
      <w:r w:rsidR="00D8610E">
        <w:rPr>
          <w:rFonts w:ascii="Segoe UI" w:eastAsia="Times New Roman" w:hAnsi="Segoe UI" w:cs="Segoe UI"/>
        </w:rPr>
        <w:t xml:space="preserve">cannot check for all.  </w:t>
      </w:r>
      <w:r w:rsidR="003826C7">
        <w:rPr>
          <w:rFonts w:ascii="Segoe UI" w:eastAsia="Times New Roman" w:hAnsi="Segoe UI" w:cs="Segoe UI"/>
        </w:rPr>
        <w:t xml:space="preserve">Use the application checklist below to ensure you </w:t>
      </w:r>
      <w:r w:rsidR="00C278F5">
        <w:rPr>
          <w:rFonts w:ascii="Segoe UI" w:eastAsia="Times New Roman" w:hAnsi="Segoe UI" w:cs="Segoe UI"/>
        </w:rPr>
        <w:t xml:space="preserve">attach all required application material to PRISM.  </w:t>
      </w:r>
    </w:p>
    <w:p w14:paraId="2125A325" w14:textId="79463E97" w:rsidR="00724327" w:rsidRPr="00724327" w:rsidRDefault="00724327" w:rsidP="007243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327">
        <w:rPr>
          <w:rFonts w:ascii="Segoe UI" w:eastAsia="Times New Roman" w:hAnsi="Segoe UI" w:cs="Segoe UI"/>
        </w:rPr>
        <w:t> </w:t>
      </w:r>
    </w:p>
    <w:tbl>
      <w:tblPr>
        <w:tblW w:w="1008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8087"/>
        <w:gridCol w:w="1771"/>
      </w:tblGrid>
      <w:tr w:rsidR="005D1C2C" w:rsidRPr="004347C0" w14:paraId="5EA1CB58" w14:textId="77777777" w:rsidTr="001B07A5">
        <w:trPr>
          <w:trHeight w:val="300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29F25292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</w:rPr>
            </w:pPr>
            <w:r w:rsidRPr="004347C0">
              <w:rPr>
                <w:rFonts w:eastAsia="Times New Roman" w:cstheme="minorHAnsi"/>
                <w:b/>
                <w:bCs/>
                <w:color w:val="FFFFFF"/>
              </w:rPr>
              <w:t> </w:t>
            </w: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50568195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</w:rPr>
            </w:pPr>
            <w:r w:rsidRPr="004347C0">
              <w:rPr>
                <w:rFonts w:eastAsia="Times New Roman" w:cstheme="minorHAnsi"/>
                <w:b/>
                <w:bCs/>
                <w:color w:val="FFFFFF"/>
              </w:rPr>
              <w:t>PRE-PROPOSAL PRISM Online Attachment Checklist Items 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  <w:hideMark/>
          </w:tcPr>
          <w:p w14:paraId="21B6031A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</w:rPr>
            </w:pPr>
            <w:r w:rsidRPr="004347C0">
              <w:rPr>
                <w:rFonts w:eastAsia="Times New Roman" w:cstheme="minorHAnsi"/>
                <w:b/>
                <w:bCs/>
                <w:color w:val="FFFFFF"/>
              </w:rPr>
              <w:t>Template / </w:t>
            </w:r>
            <w:r w:rsidRPr="004347C0">
              <w:rPr>
                <w:rFonts w:eastAsia="Times New Roman" w:cstheme="minorHAnsi"/>
                <w:b/>
                <w:bCs/>
                <w:color w:val="FFFFFF"/>
              </w:rPr>
              <w:br/>
              <w:t>Form Link </w:t>
            </w:r>
          </w:p>
        </w:tc>
      </w:tr>
      <w:tr w:rsidR="005D1C2C" w:rsidRPr="004347C0" w14:paraId="7D90D941" w14:textId="77777777" w:rsidTr="001B07A5">
        <w:trPr>
          <w:trHeight w:val="585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002D314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</w:rPr>
              <w:t> </w:t>
            </w: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07684D28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  <w:b/>
                <w:bCs/>
              </w:rPr>
              <w:t>Draft Budget Worksheet.</w:t>
            </w:r>
            <w:r w:rsidRPr="004347C0">
              <w:rPr>
                <w:rFonts w:eastAsia="Times New Roman" w:cstheme="minorHAnsi"/>
              </w:rPr>
              <w:t> RCO recommends using its template or similar format. Attach in PRISM and clearly label “Draft Budget Worksheet.”  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764B56C" w14:textId="2E5C6EA8" w:rsidR="005D1C2C" w:rsidRPr="004347C0" w:rsidRDefault="0070018B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" w:history="1">
              <w:r w:rsidR="005D1C2C" w:rsidRPr="004347C0">
                <w:rPr>
                  <w:rFonts w:eastAsia="Times New Roman" w:cstheme="minorHAnsi"/>
                  <w:color w:val="0000FF"/>
                  <w:u w:val="single"/>
                </w:rPr>
                <w:t>Spreadsheet</w:t>
              </w:r>
            </w:hyperlink>
            <w:r w:rsidR="005D1C2C" w:rsidRPr="004347C0">
              <w:rPr>
                <w:rFonts w:eastAsia="Times New Roman" w:cstheme="minorHAnsi"/>
                <w:color w:val="0000FF"/>
              </w:rPr>
              <w:t> </w:t>
            </w:r>
          </w:p>
        </w:tc>
      </w:tr>
      <w:tr w:rsidR="005D1C2C" w:rsidRPr="004347C0" w14:paraId="306C3713" w14:textId="77777777" w:rsidTr="001B07A5">
        <w:trPr>
          <w:trHeight w:val="645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8EB7E5C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3D5B710E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  <w:b/>
                <w:bCs/>
              </w:rPr>
              <w:t>Project location or vicinity map</w:t>
            </w:r>
          </w:p>
          <w:p w14:paraId="780CF38F" w14:textId="41A1525C" w:rsidR="005D1C2C" w:rsidRPr="004347C0" w:rsidRDefault="0000734F" w:rsidP="005D1C2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Cs/>
              </w:rPr>
              <w:t xml:space="preserve">Provide program scope and coverage map.  </w:t>
            </w:r>
            <w:r w:rsidRPr="00AE7BE3">
              <w:t>Maps should show nearby towns and major roads.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3E8AE1C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</w:rPr>
              <w:t>Applicant Creates </w:t>
            </w:r>
          </w:p>
        </w:tc>
      </w:tr>
      <w:tr w:rsidR="005D1C2C" w:rsidRPr="004347C0" w14:paraId="08C71D72" w14:textId="77777777" w:rsidTr="001B07A5">
        <w:trPr>
          <w:trHeight w:val="300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428991A5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</w:rPr>
            </w:pPr>
            <w:r w:rsidRPr="004347C0">
              <w:rPr>
                <w:rFonts w:eastAsia="Times New Roman" w:cstheme="minorHAnsi"/>
                <w:b/>
                <w:bCs/>
                <w:color w:val="FFFFFF"/>
              </w:rPr>
              <w:t> </w:t>
            </w: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32A53432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</w:rPr>
            </w:pPr>
            <w:r w:rsidRPr="004347C0">
              <w:rPr>
                <w:rFonts w:eastAsia="Times New Roman" w:cstheme="minorHAnsi"/>
                <w:b/>
                <w:bCs/>
                <w:color w:val="FFFFFF"/>
              </w:rPr>
              <w:t>FINAL APPLICATION PRISM Online Attachment Checklist Items </w:t>
            </w:r>
          </w:p>
          <w:p w14:paraId="06D0200F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</w:rPr>
            </w:pPr>
            <w:r w:rsidRPr="004347C0">
              <w:rPr>
                <w:rFonts w:eastAsia="Times New Roman" w:cstheme="minorHAnsi"/>
                <w:b/>
                <w:bCs/>
                <w:color w:val="FFFFFF"/>
              </w:rPr>
              <w:t>(the following are in addition to your Pre-Proposal Application requirements)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  <w:hideMark/>
          </w:tcPr>
          <w:p w14:paraId="796A9445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</w:rPr>
            </w:pPr>
            <w:r w:rsidRPr="004347C0">
              <w:rPr>
                <w:rFonts w:eastAsia="Times New Roman" w:cstheme="minorHAnsi"/>
                <w:b/>
                <w:bCs/>
                <w:color w:val="FFFFFF"/>
              </w:rPr>
              <w:t>Template / </w:t>
            </w:r>
            <w:r w:rsidRPr="004347C0">
              <w:rPr>
                <w:rFonts w:eastAsia="Times New Roman" w:cstheme="minorHAnsi"/>
                <w:b/>
                <w:bCs/>
                <w:color w:val="FFFFFF"/>
              </w:rPr>
              <w:br/>
              <w:t>Form Link </w:t>
            </w:r>
          </w:p>
        </w:tc>
      </w:tr>
      <w:tr w:rsidR="005D1C2C" w:rsidRPr="004347C0" w14:paraId="2A32BABB" w14:textId="77777777" w:rsidTr="001B07A5">
        <w:trPr>
          <w:trHeight w:val="585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9C153FD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</w:rPr>
              <w:t> </w:t>
            </w: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68BFE5E0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  <w:b/>
                <w:bCs/>
              </w:rPr>
              <w:t>Final Budget Worksheet.</w:t>
            </w:r>
            <w:r w:rsidRPr="004347C0">
              <w:rPr>
                <w:rFonts w:eastAsia="Times New Roman" w:cstheme="minorHAnsi"/>
              </w:rPr>
              <w:t> Update the Draft Budget Worksheet, as needed, and attach in PRISM labeled “Final Budget Worksheet.”  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4E2C1D4" w14:textId="372796F3" w:rsidR="005D1C2C" w:rsidRPr="004347C0" w:rsidRDefault="0070018B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" w:history="1">
              <w:r w:rsidR="005D1C2C" w:rsidRPr="004347C0">
                <w:rPr>
                  <w:rFonts w:eastAsia="Times New Roman" w:cstheme="minorHAnsi"/>
                  <w:color w:val="0000FF"/>
                  <w:u w:val="single"/>
                </w:rPr>
                <w:t>Spreadsheet</w:t>
              </w:r>
            </w:hyperlink>
            <w:r w:rsidR="005D1C2C" w:rsidRPr="004347C0">
              <w:rPr>
                <w:rFonts w:eastAsia="Times New Roman" w:cstheme="minorHAnsi"/>
                <w:color w:val="0000FF"/>
              </w:rPr>
              <w:t> </w:t>
            </w:r>
          </w:p>
        </w:tc>
      </w:tr>
      <w:tr w:rsidR="005D1C2C" w:rsidRPr="004347C0" w14:paraId="0ACDEAB3" w14:textId="77777777" w:rsidTr="001B07A5">
        <w:trPr>
          <w:trHeight w:val="585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732742B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659F8676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4347C0">
              <w:rPr>
                <w:rFonts w:eastAsia="Times New Roman" w:cstheme="minorHAnsi"/>
                <w:b/>
                <w:bCs/>
              </w:rPr>
              <w:t xml:space="preserve">Incentives Structure Worksheet. </w:t>
            </w:r>
            <w:r w:rsidRPr="004347C0">
              <w:rPr>
                <w:rFonts w:eastAsia="Times New Roman" w:cstheme="minorHAnsi"/>
              </w:rPr>
              <w:t>RCO recommends using a similar format provided as an example. Attach in PRISM and clearly label “Final Incentives Worksheet.”  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3F64BFD" w14:textId="46DBF758" w:rsidR="005D1C2C" w:rsidRPr="004347C0" w:rsidRDefault="0070018B" w:rsidP="001B07A5">
            <w:pPr>
              <w:spacing w:after="0" w:line="240" w:lineRule="auto"/>
              <w:textAlignment w:val="baseline"/>
              <w:rPr>
                <w:rFonts w:cstheme="minorHAnsi"/>
              </w:rPr>
            </w:pPr>
            <w:hyperlink r:id="rId10" w:history="1">
              <w:r w:rsidR="005D1C2C" w:rsidRPr="004B2FD7">
                <w:rPr>
                  <w:rStyle w:val="Hyperlink"/>
                  <w:rFonts w:cstheme="minorHAnsi"/>
                </w:rPr>
                <w:t>Spreadsheet</w:t>
              </w:r>
            </w:hyperlink>
          </w:p>
        </w:tc>
      </w:tr>
      <w:tr w:rsidR="005D1C2C" w:rsidRPr="004347C0" w14:paraId="7E627BA8" w14:textId="77777777" w:rsidTr="001B07A5">
        <w:trPr>
          <w:trHeight w:val="645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8B19AF0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7091AEB8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  <w:b/>
                <w:bCs/>
              </w:rPr>
              <w:t xml:space="preserve">Visual Scope of Work </w:t>
            </w:r>
            <w:r w:rsidRPr="004347C0">
              <w:rPr>
                <w:rFonts w:eastAsia="Times New Roman" w:cstheme="minorHAnsi"/>
              </w:rPr>
              <w:t xml:space="preserve">(see </w:t>
            </w:r>
            <w:hyperlink r:id="rId11" w:history="1">
              <w:r w:rsidRPr="004347C0">
                <w:rPr>
                  <w:rStyle w:val="Hyperlink"/>
                  <w:rFonts w:eastAsia="Times New Roman" w:cstheme="minorHAnsi"/>
                </w:rPr>
                <w:t>examples</w:t>
              </w:r>
            </w:hyperlink>
            <w:r w:rsidRPr="004347C0">
              <w:rPr>
                <w:rFonts w:eastAsia="Times New Roman" w:cstheme="minorHAnsi"/>
              </w:rPr>
              <w:t xml:space="preserve"> on RCO Website)</w:t>
            </w:r>
          </w:p>
          <w:p w14:paraId="1FE8B844" w14:textId="27610581" w:rsidR="005D1C2C" w:rsidRPr="004347C0" w:rsidRDefault="001B07A5" w:rsidP="005D1C2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See RFP: Step 4 C of the Application and Review Process for details.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DF1C013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</w:rPr>
              <w:t>Applicant Creates </w:t>
            </w:r>
          </w:p>
        </w:tc>
      </w:tr>
      <w:tr w:rsidR="005D1C2C" w:rsidRPr="004347C0" w14:paraId="10BD20FA" w14:textId="77777777" w:rsidTr="001B07A5">
        <w:trPr>
          <w:trHeight w:val="585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32EC54F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5454231E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4347C0">
              <w:rPr>
                <w:rFonts w:eastAsia="Times New Roman" w:cstheme="minorHAnsi"/>
                <w:b/>
                <w:bCs/>
              </w:rPr>
              <w:t>Six-Year Activities Schedule:</w:t>
            </w:r>
          </w:p>
          <w:p w14:paraId="3AD41150" w14:textId="77777777" w:rsidR="005D1C2C" w:rsidRPr="004347C0" w:rsidRDefault="005D1C2C" w:rsidP="005D1C2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4347C0">
              <w:rPr>
                <w:rFonts w:eastAsia="Times New Roman" w:cstheme="minorHAnsi"/>
              </w:rPr>
              <w:t>A six-year schedule of activities that includes discrete tasks, deliverables, and target outcomes.</w:t>
            </w:r>
            <w:r w:rsidRPr="004347C0">
              <w:rPr>
                <w:rStyle w:val="normaltextrun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4A8F49D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4347C0">
              <w:rPr>
                <w:rFonts w:eastAsia="Times New Roman" w:cstheme="minorHAnsi"/>
              </w:rPr>
              <w:t>Applicant Creates </w:t>
            </w:r>
          </w:p>
        </w:tc>
      </w:tr>
      <w:tr w:rsidR="005D1C2C" w:rsidRPr="004347C0" w14:paraId="1FCF855B" w14:textId="77777777" w:rsidTr="001B07A5">
        <w:trPr>
          <w:trHeight w:val="360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2A6C6B3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</w:rPr>
              <w:t> </w:t>
            </w: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3219D7E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  <w:b/>
                <w:bCs/>
              </w:rPr>
              <w:t>Applicant Resolution and Authorization</w:t>
            </w:r>
            <w:r w:rsidRPr="004347C0">
              <w:rPr>
                <w:rFonts w:eastAsia="Times New Roman" w:cstheme="minorHAnsi"/>
              </w:rPr>
              <w:t> is required for any applicant that will sign the project agreement. 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BA3A3CC" w14:textId="77777777" w:rsidR="005D1C2C" w:rsidRPr="004347C0" w:rsidRDefault="0070018B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" w:history="1">
              <w:r w:rsidR="005D1C2C" w:rsidRPr="004347C0">
                <w:rPr>
                  <w:rFonts w:eastAsia="Times New Roman" w:cstheme="minorHAnsi"/>
                  <w:color w:val="0000FF"/>
                  <w:u w:val="single"/>
                </w:rPr>
                <w:t>Form</w:t>
              </w:r>
            </w:hyperlink>
            <w:r w:rsidR="005D1C2C" w:rsidRPr="004347C0">
              <w:rPr>
                <w:rFonts w:eastAsia="Times New Roman" w:cstheme="minorHAnsi"/>
                <w:color w:val="0000FF"/>
              </w:rPr>
              <w:t> </w:t>
            </w:r>
          </w:p>
        </w:tc>
      </w:tr>
      <w:tr w:rsidR="005D1C2C" w:rsidRPr="004347C0" w14:paraId="09218D14" w14:textId="77777777" w:rsidTr="001B07A5">
        <w:trPr>
          <w:trHeight w:val="405"/>
        </w:trPr>
        <w:tc>
          <w:tcPr>
            <w:tcW w:w="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73BA908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</w:rPr>
              <w:t> </w:t>
            </w:r>
          </w:p>
        </w:tc>
        <w:tc>
          <w:tcPr>
            <w:tcW w:w="80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46D081DB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  <w:b/>
                <w:bCs/>
              </w:rPr>
              <w:t>Additional attachments (optional) </w:t>
            </w:r>
            <w:r w:rsidRPr="004347C0">
              <w:rPr>
                <w:rFonts w:eastAsia="Times New Roman" w:cstheme="minorHAnsi"/>
              </w:rPr>
              <w:t xml:space="preserve">Supporting documents may be provided </w:t>
            </w:r>
            <w:proofErr w:type="gramStart"/>
            <w:r w:rsidRPr="004347C0">
              <w:rPr>
                <w:rFonts w:eastAsia="Times New Roman" w:cstheme="minorHAnsi"/>
              </w:rPr>
              <w:t>in order to</w:t>
            </w:r>
            <w:proofErr w:type="gramEnd"/>
            <w:r w:rsidRPr="004347C0">
              <w:rPr>
                <w:rFonts w:eastAsia="Times New Roman" w:cstheme="minorHAnsi"/>
              </w:rPr>
              <w:t xml:space="preserve"> improve reviewers’ ability to evaluate proposals.  Please combine any additional attachments into a single PDF.</w:t>
            </w:r>
          </w:p>
        </w:tc>
        <w:tc>
          <w:tcPr>
            <w:tcW w:w="17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8128267" w14:textId="77777777" w:rsidR="005D1C2C" w:rsidRPr="004347C0" w:rsidRDefault="005D1C2C" w:rsidP="001B07A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7C0">
              <w:rPr>
                <w:rFonts w:eastAsia="Times New Roman" w:cstheme="minorHAnsi"/>
              </w:rPr>
              <w:t>Applicant Creates </w:t>
            </w:r>
          </w:p>
        </w:tc>
      </w:tr>
    </w:tbl>
    <w:p w14:paraId="61019EEA" w14:textId="19B0B7D5" w:rsidR="000F442A" w:rsidRPr="00724327" w:rsidRDefault="000F442A" w:rsidP="00724327"/>
    <w:sectPr w:rsidR="000F442A" w:rsidRPr="0072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C96"/>
    <w:multiLevelType w:val="multilevel"/>
    <w:tmpl w:val="B60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633D2C"/>
    <w:multiLevelType w:val="hybridMultilevel"/>
    <w:tmpl w:val="DAD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69AB"/>
    <w:multiLevelType w:val="multilevel"/>
    <w:tmpl w:val="20B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930E2C"/>
    <w:multiLevelType w:val="multilevel"/>
    <w:tmpl w:val="DEB4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F4DA8"/>
    <w:multiLevelType w:val="multilevel"/>
    <w:tmpl w:val="B9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008253">
    <w:abstractNumId w:val="0"/>
  </w:num>
  <w:num w:numId="2" w16cid:durableId="1839035897">
    <w:abstractNumId w:val="3"/>
  </w:num>
  <w:num w:numId="3" w16cid:durableId="932782915">
    <w:abstractNumId w:val="2"/>
  </w:num>
  <w:num w:numId="4" w16cid:durableId="114905246">
    <w:abstractNumId w:val="4"/>
  </w:num>
  <w:num w:numId="5" w16cid:durableId="40187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27"/>
    <w:rsid w:val="0000734F"/>
    <w:rsid w:val="0003799F"/>
    <w:rsid w:val="00045811"/>
    <w:rsid w:val="000C7B93"/>
    <w:rsid w:val="000F442A"/>
    <w:rsid w:val="001041A8"/>
    <w:rsid w:val="00114A5A"/>
    <w:rsid w:val="0016546B"/>
    <w:rsid w:val="00176C2C"/>
    <w:rsid w:val="001B07A5"/>
    <w:rsid w:val="001D2AAA"/>
    <w:rsid w:val="0020466A"/>
    <w:rsid w:val="00265471"/>
    <w:rsid w:val="0027605A"/>
    <w:rsid w:val="00294067"/>
    <w:rsid w:val="002A1D3F"/>
    <w:rsid w:val="002F365D"/>
    <w:rsid w:val="00351074"/>
    <w:rsid w:val="003826C7"/>
    <w:rsid w:val="003D1723"/>
    <w:rsid w:val="00425305"/>
    <w:rsid w:val="004347C0"/>
    <w:rsid w:val="00441BAC"/>
    <w:rsid w:val="00467922"/>
    <w:rsid w:val="004A05C7"/>
    <w:rsid w:val="004B174B"/>
    <w:rsid w:val="004B2FD7"/>
    <w:rsid w:val="004F343B"/>
    <w:rsid w:val="004F4AB6"/>
    <w:rsid w:val="00512A01"/>
    <w:rsid w:val="005222CB"/>
    <w:rsid w:val="00523872"/>
    <w:rsid w:val="00537351"/>
    <w:rsid w:val="00546D4E"/>
    <w:rsid w:val="005C4449"/>
    <w:rsid w:val="005D1C2C"/>
    <w:rsid w:val="005E33F6"/>
    <w:rsid w:val="005F39E9"/>
    <w:rsid w:val="006014BD"/>
    <w:rsid w:val="006265AE"/>
    <w:rsid w:val="00654058"/>
    <w:rsid w:val="00670A48"/>
    <w:rsid w:val="006C4745"/>
    <w:rsid w:val="0070018B"/>
    <w:rsid w:val="00724327"/>
    <w:rsid w:val="00730D94"/>
    <w:rsid w:val="00752557"/>
    <w:rsid w:val="007653C4"/>
    <w:rsid w:val="00786CF8"/>
    <w:rsid w:val="007A22B9"/>
    <w:rsid w:val="007E1EDA"/>
    <w:rsid w:val="00816B85"/>
    <w:rsid w:val="00826095"/>
    <w:rsid w:val="00851C1B"/>
    <w:rsid w:val="008D03B8"/>
    <w:rsid w:val="00915699"/>
    <w:rsid w:val="00937215"/>
    <w:rsid w:val="009474CF"/>
    <w:rsid w:val="009922FD"/>
    <w:rsid w:val="00A44D40"/>
    <w:rsid w:val="00A71C1F"/>
    <w:rsid w:val="00A76F41"/>
    <w:rsid w:val="00AB418D"/>
    <w:rsid w:val="00AB7FAD"/>
    <w:rsid w:val="00AD547F"/>
    <w:rsid w:val="00AD5E69"/>
    <w:rsid w:val="00B060A4"/>
    <w:rsid w:val="00B112F0"/>
    <w:rsid w:val="00B71CAD"/>
    <w:rsid w:val="00B806E2"/>
    <w:rsid w:val="00B8431F"/>
    <w:rsid w:val="00BC34EF"/>
    <w:rsid w:val="00C278F5"/>
    <w:rsid w:val="00C35AC7"/>
    <w:rsid w:val="00C52EC7"/>
    <w:rsid w:val="00C64FBE"/>
    <w:rsid w:val="00C7186F"/>
    <w:rsid w:val="00CD34E4"/>
    <w:rsid w:val="00CD6475"/>
    <w:rsid w:val="00D252FF"/>
    <w:rsid w:val="00D41F00"/>
    <w:rsid w:val="00D575CA"/>
    <w:rsid w:val="00D8610E"/>
    <w:rsid w:val="00D86F7E"/>
    <w:rsid w:val="00DF2827"/>
    <w:rsid w:val="00E0699A"/>
    <w:rsid w:val="00E10BE8"/>
    <w:rsid w:val="00E10C24"/>
    <w:rsid w:val="00E2747C"/>
    <w:rsid w:val="00E64108"/>
    <w:rsid w:val="00E97350"/>
    <w:rsid w:val="00EA1E82"/>
    <w:rsid w:val="00EB311E"/>
    <w:rsid w:val="00ED078E"/>
    <w:rsid w:val="00EE465B"/>
    <w:rsid w:val="00FB4DDD"/>
    <w:rsid w:val="00FE101D"/>
    <w:rsid w:val="043B6627"/>
    <w:rsid w:val="06E7C392"/>
    <w:rsid w:val="17D599C1"/>
    <w:rsid w:val="2962D56E"/>
    <w:rsid w:val="2CAC3D34"/>
    <w:rsid w:val="3542DB7D"/>
    <w:rsid w:val="3974031A"/>
    <w:rsid w:val="3DCEA53A"/>
    <w:rsid w:val="4201B557"/>
    <w:rsid w:val="45A11D0D"/>
    <w:rsid w:val="46464169"/>
    <w:rsid w:val="492F2095"/>
    <w:rsid w:val="49DD4756"/>
    <w:rsid w:val="4D16F74A"/>
    <w:rsid w:val="586645E0"/>
    <w:rsid w:val="59BEA597"/>
    <w:rsid w:val="5C7D03B2"/>
    <w:rsid w:val="72472DF7"/>
    <w:rsid w:val="76D0D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88B4"/>
  <w15:chartTrackingRefBased/>
  <w15:docId w15:val="{C3405B31-6A9D-42E1-8335-4B9E8FCA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4327"/>
  </w:style>
  <w:style w:type="character" w:customStyle="1" w:styleId="eop">
    <w:name w:val="eop"/>
    <w:basedOn w:val="DefaultParagraphFont"/>
    <w:rsid w:val="00724327"/>
  </w:style>
  <w:style w:type="character" w:customStyle="1" w:styleId="scxw29714271">
    <w:name w:val="scxw29714271"/>
    <w:basedOn w:val="DefaultParagraphFont"/>
    <w:rsid w:val="00724327"/>
  </w:style>
  <w:style w:type="character" w:styleId="CommentReference">
    <w:name w:val="annotation reference"/>
    <w:basedOn w:val="DefaultParagraphFont"/>
    <w:uiPriority w:val="99"/>
    <w:unhideWhenUsed/>
    <w:rsid w:val="00E1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0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4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365D"/>
    <w:rPr>
      <w:color w:val="954F72" w:themeColor="followedHyperlink"/>
      <w:u w:val="single"/>
    </w:rPr>
  </w:style>
  <w:style w:type="character" w:customStyle="1" w:styleId="CommentTextChar1">
    <w:name w:val="Comment Text Char1"/>
    <w:basedOn w:val="DefaultParagraphFont"/>
    <w:uiPriority w:val="99"/>
    <w:rsid w:val="005D1C2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2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.wa.gov/wp-content/uploads/2024/01/ESRP-ShoreFriendlyBudgetSpreadsheet.xls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co.wa.gov/wp-content/uploads/2020/05/ApplicantAuthorizationResolu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co.wa.gov/wp-content/uploads/2022/01/ESRP-VisualScopesofWorkExamples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rco.wa.gov/wp-content/uploads/2024/01/ESRP-ShoreFriendlyIncentivesStructureWorksheet.xls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co.wa.gov/wp-content/uploads/2024/01/ESRP-ShoreFriendlyBudgetSpreadsheet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7" ma:contentTypeDescription="Create a new document." ma:contentTypeScope="" ma:versionID="a4335210bd9222429764d5175be048df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a5ef51abb945a27a0c3616226d735a5c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885ec-f58d-4739-8c63-f27651e37172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71c5c8a-d1dd-40a7-bcfd-3ed591bedb5d" xsi:nil="true"/>
    <lcf76f155ced4ddcb4097134ff3c332f xmlns="62120a19-a38a-4c78-8e86-03b65bdcf4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C7E28-2C25-48F0-96D3-5A68F2A60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EFF94-3E29-4FA2-AF7C-04BDDA8B0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51C92-D451-4E23-B4A2-ED02E05A94CC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71c5c8a-d1dd-40a7-bcfd-3ed591bedb5d"/>
    <ds:schemaRef ds:uri="62120a19-a38a-4c78-8e86-03b65bdcf4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Caromile, Kay (RCO)</dc:creator>
  <cp:keywords/>
  <dc:description/>
  <cp:lastModifiedBy>Warinner, Bob (RCO)</cp:lastModifiedBy>
  <cp:revision>2</cp:revision>
  <dcterms:created xsi:type="dcterms:W3CDTF">2024-01-16T22:10:00Z</dcterms:created>
  <dcterms:modified xsi:type="dcterms:W3CDTF">2024-01-16T22:10:00Z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0x010100DE9114A9D0DECB469CD3434F7556ACE4</vt:lpwstr>
  </property>
  <property fmtid="{D5CDD505-2E9C-101B-9397-08002B2CF9AE}" pid="3" name="MSIP_Label_45011977-b912-4387-97a4-f4c94a801377_Enabled">
    <vt:lpwstr>true</vt:lpwstr>
  </property>
  <property fmtid="{D5CDD505-2E9C-101B-9397-08002B2CF9AE}" pid="4" name="MSIP_Label_45011977-b912-4387-97a4-f4c94a801377_SetDate">
    <vt:lpwstr>2022-01-06T20:43:26Z</vt:lpwstr>
  </property>
  <property fmtid="{D5CDD505-2E9C-101B-9397-08002B2CF9AE}" pid="5" name="MSIP_Label_45011977-b912-4387-97a4-f4c94a801377_Method">
    <vt:lpwstr>Standard</vt:lpwstr>
  </property>
  <property fmtid="{D5CDD505-2E9C-101B-9397-08002B2CF9AE}" pid="6" name="MSIP_Label_45011977-b912-4387-97a4-f4c94a801377_Name">
    <vt:lpwstr>Uncategorized Data</vt:lpwstr>
  </property>
  <property fmtid="{D5CDD505-2E9C-101B-9397-08002B2CF9AE}" pid="7" name="MSIP_Label_45011977-b912-4387-97a4-f4c94a801377_SiteId">
    <vt:lpwstr>11d0e217-264e-400a-8ba0-57dcc127d72d</vt:lpwstr>
  </property>
  <property fmtid="{D5CDD505-2E9C-101B-9397-08002B2CF9AE}" pid="8" name="MSIP_Label_45011977-b912-4387-97a4-f4c94a801377_ActionId">
    <vt:lpwstr>0f62c758-5c10-4f70-966b-62c7fa9b2cb8</vt:lpwstr>
  </property>
  <property fmtid="{D5CDD505-2E9C-101B-9397-08002B2CF9AE}" pid="9" name="MSIP_Label_45011977-b912-4387-97a4-f4c94a801377_ContentBits">
    <vt:lpwstr>0</vt:lpwstr>
  </property>
  <property fmtid="{D5CDD505-2E9C-101B-9397-08002B2CF9AE}" pid="10" name="MediaServiceImageTags">
    <vt:lpwstr/>
  </property>
</Properties>
</file>