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90FF" w14:textId="5E360D92" w:rsidR="008C7BD2" w:rsidRPr="0009776C" w:rsidRDefault="008C60CF" w:rsidP="0009776C">
      <w:pPr>
        <w:tabs>
          <w:tab w:val="left" w:pos="-1710"/>
        </w:tabs>
      </w:pPr>
      <w:r w:rsidRPr="0009776C">
        <w:t>Complete and submit the table below. This is a required part of the application</w:t>
      </w:r>
      <w:r w:rsidR="00556928" w:rsidRPr="0009776C">
        <w:t xml:space="preserve"> in the </w:t>
      </w:r>
      <w:r w:rsidR="004538CF" w:rsidRPr="0009776C">
        <w:t xml:space="preserve">Critical Habitat, Natural Areas, </w:t>
      </w:r>
      <w:r w:rsidR="004538CF">
        <w:t>a</w:t>
      </w:r>
      <w:r w:rsidR="004538CF" w:rsidRPr="0009776C">
        <w:t xml:space="preserve">nd Urban Wildlife </w:t>
      </w:r>
      <w:r w:rsidR="004538CF">
        <w:t xml:space="preserve">Habitat </w:t>
      </w:r>
      <w:r w:rsidR="004538CF" w:rsidRPr="0009776C">
        <w:t>Categories</w:t>
      </w:r>
      <w:r w:rsidR="00556928" w:rsidRPr="0009776C">
        <w:t xml:space="preserve">. </w:t>
      </w:r>
      <w:r w:rsidRPr="0009776C">
        <w:t>Staff may verify the information and e</w:t>
      </w:r>
      <w:r w:rsidR="001620F1" w:rsidRPr="0009776C">
        <w:t xml:space="preserve">valuators </w:t>
      </w:r>
      <w:r w:rsidRPr="0009776C">
        <w:t xml:space="preserve">will </w:t>
      </w:r>
      <w:r w:rsidR="00524FFC">
        <w:t>have access to</w:t>
      </w:r>
      <w:r w:rsidRPr="0009776C">
        <w:t xml:space="preserve"> the table along with the other </w:t>
      </w:r>
      <w:r w:rsidR="001620F1">
        <w:t xml:space="preserve">application </w:t>
      </w:r>
      <w:r w:rsidRPr="0009776C">
        <w:t xml:space="preserve">materials. This table relates directly to </w:t>
      </w:r>
      <w:r w:rsidR="00A255A2" w:rsidRPr="0009776C">
        <w:t xml:space="preserve">the </w:t>
      </w:r>
      <w:r w:rsidRPr="0009776C">
        <w:t xml:space="preserve">evaluation criteria section titled </w:t>
      </w:r>
      <w:r w:rsidR="00BB5008">
        <w:t>“</w:t>
      </w:r>
      <w:r w:rsidRPr="0009776C">
        <w:t>Species and Communities with Special Status</w:t>
      </w:r>
      <w:r w:rsidR="00BB5008">
        <w:t>”</w:t>
      </w:r>
      <w:r w:rsidR="00374062">
        <w:t xml:space="preserve"> </w:t>
      </w:r>
      <w:r w:rsidR="0013406A">
        <w:t>(</w:t>
      </w:r>
      <w:r w:rsidR="00374062">
        <w:t xml:space="preserve">or the </w:t>
      </w:r>
      <w:r w:rsidR="00A012BD">
        <w:t xml:space="preserve">“species and communities” section of </w:t>
      </w:r>
      <w:r w:rsidR="00BB5008">
        <w:t>“</w:t>
      </w:r>
      <w:r w:rsidR="008F3BF8">
        <w:t xml:space="preserve">Ecological and Biological </w:t>
      </w:r>
      <w:r w:rsidR="0017498B">
        <w:t>Characteristics</w:t>
      </w:r>
      <w:r w:rsidR="00BB5008">
        <w:t>”</w:t>
      </w:r>
      <w:r w:rsidR="0013406A">
        <w:t xml:space="preserve"> criteria </w:t>
      </w:r>
      <w:r w:rsidR="00B35340">
        <w:t>for urban wildlife habitat projects</w:t>
      </w:r>
      <w:r w:rsidR="0013406A">
        <w:t>)</w:t>
      </w:r>
      <w:r w:rsidRPr="0009776C">
        <w:t xml:space="preserve">, with emphasis on the significance of the species. </w:t>
      </w:r>
      <w:r w:rsidR="008C7BD2" w:rsidRPr="0009776C">
        <w:t xml:space="preserve">List only those species or habitat types having one of the federal or state statuses shown on </w:t>
      </w:r>
      <w:r w:rsidR="00895B9F" w:rsidRPr="0009776C">
        <w:t>page 2</w:t>
      </w:r>
      <w:r w:rsidR="008C7BD2" w:rsidRPr="0009776C">
        <w:t>.</w:t>
      </w:r>
      <w:r w:rsidR="00556928" w:rsidRPr="0009776C">
        <w:t xml:space="preserve"> A blank t</w:t>
      </w:r>
      <w:r w:rsidR="00895B9F" w:rsidRPr="0009776C">
        <w:t xml:space="preserve">able is provided for use on page </w:t>
      </w:r>
      <w:r w:rsidR="00DF5346" w:rsidRPr="0009776C">
        <w:t>4</w:t>
      </w:r>
      <w:r w:rsidR="00895B9F" w:rsidRPr="0009776C">
        <w:t xml:space="preserve">. </w:t>
      </w:r>
      <w:r w:rsidR="005249B4">
        <w:t xml:space="preserve">This table </w:t>
      </w:r>
      <w:r w:rsidR="00895B9F" w:rsidRPr="0009776C">
        <w:t>may cut and paste</w:t>
      </w:r>
      <w:r w:rsidR="005249B4">
        <w:t>d</w:t>
      </w:r>
      <w:r w:rsidR="00895B9F" w:rsidRPr="0009776C">
        <w:t xml:space="preserve"> into a new document</w:t>
      </w:r>
      <w:r w:rsidR="005249B4">
        <w:t>. A</w:t>
      </w:r>
      <w:r w:rsidR="00895B9F" w:rsidRPr="0009776C">
        <w:t xml:space="preserve">ttach </w:t>
      </w:r>
      <w:r w:rsidR="00556928" w:rsidRPr="0009776C">
        <w:t>the completed t</w:t>
      </w:r>
      <w:r w:rsidR="00DF5346" w:rsidRPr="0009776C">
        <w:t>able</w:t>
      </w:r>
      <w:r w:rsidR="00895B9F" w:rsidRPr="0009776C">
        <w:t xml:space="preserve"> to </w:t>
      </w:r>
      <w:r w:rsidR="005249B4">
        <w:t>the</w:t>
      </w:r>
      <w:r w:rsidR="00895B9F" w:rsidRPr="0009776C">
        <w:t xml:space="preserve"> application in PRISM.</w:t>
      </w:r>
    </w:p>
    <w:p w14:paraId="6B4B6DD0" w14:textId="77777777" w:rsidR="008C60CF" w:rsidRPr="008C60CF" w:rsidRDefault="008C60CF" w:rsidP="00D10DDC">
      <w:pPr>
        <w:pStyle w:val="Heading3"/>
      </w:pPr>
      <w:r w:rsidRPr="008C60CF">
        <w:t>Species, Community, or Habitat Type</w:t>
      </w:r>
    </w:p>
    <w:p w14:paraId="47C0A30C" w14:textId="22A7FDDF" w:rsidR="008C60CF" w:rsidRPr="008C60CF" w:rsidRDefault="008C60CF" w:rsidP="0009776C">
      <w:r w:rsidRPr="008C60CF">
        <w:t xml:space="preserve">List each species, community, or habitat type with special status </w:t>
      </w:r>
      <w:r w:rsidR="00F05C6A">
        <w:t>that can be found</w:t>
      </w:r>
      <w:r w:rsidR="00F05C6A" w:rsidRPr="008C60CF">
        <w:t xml:space="preserve"> </w:t>
      </w:r>
      <w:r w:rsidRPr="005249B4">
        <w:rPr>
          <w:b/>
          <w:bCs/>
        </w:rPr>
        <w:t>on the property or in the work site</w:t>
      </w:r>
      <w:r w:rsidRPr="008C60CF">
        <w:t>.</w:t>
      </w:r>
    </w:p>
    <w:p w14:paraId="443BDF26" w14:textId="77777777" w:rsidR="008C60CF" w:rsidRPr="008C60CF" w:rsidRDefault="008C60CF" w:rsidP="00EF6214">
      <w:pPr>
        <w:pStyle w:val="Heading3"/>
      </w:pPr>
      <w:r w:rsidRPr="008C60CF">
        <w:t>Occurrence</w:t>
      </w:r>
    </w:p>
    <w:p w14:paraId="47EC7BD6" w14:textId="21C312BB" w:rsidR="008C60CF" w:rsidRPr="008C60CF" w:rsidRDefault="008C60CF" w:rsidP="0009776C">
      <w:r w:rsidRPr="008C60CF">
        <w:t xml:space="preserve">For special status </w:t>
      </w:r>
      <w:r w:rsidRPr="008C60CF">
        <w:rPr>
          <w:u w:val="single"/>
        </w:rPr>
        <w:t>animal</w:t>
      </w:r>
      <w:r w:rsidRPr="00EF6214">
        <w:t xml:space="preserve"> </w:t>
      </w:r>
      <w:r w:rsidRPr="008C60CF">
        <w:t>species, indicate whether the occurrence of the species on the property or in the work site</w:t>
      </w:r>
      <w:r w:rsidRPr="008C60CF" w:rsidDel="00D81897">
        <w:t xml:space="preserve"> </w:t>
      </w:r>
      <w:r w:rsidRPr="008C60CF">
        <w:t xml:space="preserve">is “breeding, feeding, </w:t>
      </w:r>
      <w:r w:rsidR="00C14AFD" w:rsidRPr="008C60CF">
        <w:t>migrati</w:t>
      </w:r>
      <w:r w:rsidR="00C14AFD">
        <w:t>ng</w:t>
      </w:r>
      <w:r w:rsidRPr="008C60CF">
        <w:t>, resting, perching, roosting, wintering, rearing, spawning, year-round resident, individual occurrence, future recovery area, or unknown.”</w:t>
      </w:r>
    </w:p>
    <w:p w14:paraId="5657A213" w14:textId="6D4C7272" w:rsidR="008C60CF" w:rsidRPr="008C60CF" w:rsidRDefault="008C60CF" w:rsidP="0009776C">
      <w:r w:rsidRPr="008C60CF">
        <w:t xml:space="preserve">For special status </w:t>
      </w:r>
      <w:r w:rsidRPr="008C60CF">
        <w:rPr>
          <w:u w:val="single"/>
        </w:rPr>
        <w:t>plant</w:t>
      </w:r>
      <w:r w:rsidRPr="008C60CF">
        <w:t xml:space="preserve"> species, communities</w:t>
      </w:r>
      <w:r w:rsidR="00A255A2">
        <w:t>,</w:t>
      </w:r>
      <w:r w:rsidRPr="008C60CF">
        <w:t xml:space="preserve"> or habitat types, indicate whether the species, communities</w:t>
      </w:r>
      <w:r w:rsidR="00A255A2">
        <w:t>,</w:t>
      </w:r>
      <w:r w:rsidRPr="008C60CF">
        <w:t xml:space="preserve"> or habitat types are present, or part of a future recovery area</w:t>
      </w:r>
      <w:r w:rsidR="009C783F" w:rsidRPr="009C783F">
        <w:t xml:space="preserve"> </w:t>
      </w:r>
      <w:r w:rsidR="009C783F">
        <w:t>or unknown</w:t>
      </w:r>
      <w:r w:rsidR="009C783F" w:rsidRPr="005B457A">
        <w:t xml:space="preserve"> in the occurrence column</w:t>
      </w:r>
      <w:r w:rsidRPr="008C60CF">
        <w:t>.</w:t>
      </w:r>
    </w:p>
    <w:p w14:paraId="7AF18ADD" w14:textId="77777777" w:rsidR="008C60CF" w:rsidRPr="008C60CF" w:rsidRDefault="008C60CF" w:rsidP="00011401">
      <w:pPr>
        <w:pStyle w:val="Heading3"/>
      </w:pPr>
      <w:r w:rsidRPr="008C60CF">
        <w:t>Status and Source</w:t>
      </w:r>
    </w:p>
    <w:p w14:paraId="1F6949EE" w14:textId="53940775" w:rsidR="008C60CF" w:rsidRPr="008C60CF" w:rsidRDefault="008C60CF" w:rsidP="0009776C">
      <w:r w:rsidRPr="008C60CF">
        <w:t xml:space="preserve">Indicate the status of the species and the source </w:t>
      </w:r>
      <w:r w:rsidR="00F54AAD">
        <w:t>used for</w:t>
      </w:r>
      <w:r w:rsidRPr="008C60CF">
        <w:t xml:space="preserve"> the information. A source must be included for each species listed. </w:t>
      </w:r>
      <w:r w:rsidR="00605783">
        <w:t>The following may provide f</w:t>
      </w:r>
      <w:r w:rsidR="00605783" w:rsidRPr="008C60CF">
        <w:t xml:space="preserve">ederal </w:t>
      </w:r>
      <w:r w:rsidRPr="008C60CF">
        <w:t>and state status and source information:</w:t>
      </w:r>
    </w:p>
    <w:p w14:paraId="2545FCDD" w14:textId="77777777" w:rsidR="008C60CF" w:rsidRPr="008C60CF" w:rsidRDefault="008C60CF" w:rsidP="002E3C93">
      <w:pPr>
        <w:pStyle w:val="Heading4"/>
        <w:suppressAutoHyphens/>
      </w:pPr>
      <w:r w:rsidRPr="008C60CF">
        <w:t>Federally Listed Species</w:t>
      </w:r>
    </w:p>
    <w:p w14:paraId="0902761E" w14:textId="34252F5D" w:rsidR="008C60CF" w:rsidRPr="00024176" w:rsidRDefault="00000000" w:rsidP="00024176">
      <w:pPr>
        <w:pStyle w:val="Bullets"/>
      </w:pPr>
      <w:hyperlink r:id="rId9" w:history="1">
        <w:r w:rsidR="008C60CF" w:rsidRPr="00024176">
          <w:rPr>
            <w:rStyle w:val="Hyperlink"/>
          </w:rPr>
          <w:t>Resident fish and wildlife</w:t>
        </w:r>
      </w:hyperlink>
      <w:r w:rsidR="008C60CF" w:rsidRPr="00024176">
        <w:t>–Endangered Species Office, U</w:t>
      </w:r>
      <w:r w:rsidR="00A255A2" w:rsidRPr="00024176">
        <w:t>.</w:t>
      </w:r>
      <w:r w:rsidR="008C60CF" w:rsidRPr="00024176">
        <w:t>S</w:t>
      </w:r>
      <w:r w:rsidR="00A255A2" w:rsidRPr="00024176">
        <w:t>.</w:t>
      </w:r>
      <w:r w:rsidR="008C60CF" w:rsidRPr="00024176">
        <w:t xml:space="preserve"> Fish and Wildlife Service, Lacey (360) 753-9440</w:t>
      </w:r>
    </w:p>
    <w:p w14:paraId="4B0C72D2" w14:textId="547293BF" w:rsidR="00060101" w:rsidRPr="00024176" w:rsidRDefault="00000000" w:rsidP="00024176">
      <w:pPr>
        <w:pStyle w:val="Bullets"/>
      </w:pPr>
      <w:hyperlink r:id="rId10" w:history="1">
        <w:r w:rsidR="008C60CF" w:rsidRPr="00024176">
          <w:rPr>
            <w:rStyle w:val="Hyperlink"/>
          </w:rPr>
          <w:t>Pacific salmon species</w:t>
        </w:r>
      </w:hyperlink>
      <w:r w:rsidR="008C60CF" w:rsidRPr="00060101">
        <w:t xml:space="preserve">–National Marine Fisheries </w:t>
      </w:r>
      <w:r w:rsidR="008C60CF" w:rsidRPr="00024176">
        <w:t>Service</w:t>
      </w:r>
    </w:p>
    <w:p w14:paraId="6ACA9071" w14:textId="7B8F7F1D" w:rsidR="008C60CF" w:rsidRPr="00060101" w:rsidRDefault="008C60CF" w:rsidP="00024176">
      <w:pPr>
        <w:pStyle w:val="Heading4"/>
      </w:pPr>
      <w:r w:rsidRPr="00060101">
        <w:lastRenderedPageBreak/>
        <w:t>State Listed Species and Candidate Species</w:t>
      </w:r>
    </w:p>
    <w:p w14:paraId="60D368E8" w14:textId="3B35581C" w:rsidR="009F60DE" w:rsidRPr="008C60CF" w:rsidRDefault="00000000" w:rsidP="00A255A2">
      <w:pPr>
        <w:numPr>
          <w:ilvl w:val="0"/>
          <w:numId w:val="1"/>
        </w:numPr>
        <w:ind w:left="720"/>
        <w:rPr>
          <w:rFonts w:cs="Arial"/>
          <w:szCs w:val="24"/>
        </w:rPr>
      </w:pPr>
      <w:hyperlink r:id="rId11" w:history="1">
        <w:r w:rsidR="008C60CF" w:rsidRPr="00024176">
          <w:rPr>
            <w:rStyle w:val="Hyperlink"/>
            <w:rFonts w:cs="Arial"/>
            <w:szCs w:val="24"/>
          </w:rPr>
          <w:t>Species</w:t>
        </w:r>
        <w:r w:rsidR="00A255A2" w:rsidRPr="00024176">
          <w:rPr>
            <w:rStyle w:val="Hyperlink"/>
            <w:rFonts w:cs="Arial"/>
            <w:szCs w:val="24"/>
          </w:rPr>
          <w:t xml:space="preserve"> of Concern</w:t>
        </w:r>
        <w:r w:rsidR="008C60CF" w:rsidRPr="00024176">
          <w:rPr>
            <w:rStyle w:val="Hyperlink"/>
            <w:rFonts w:cs="Arial"/>
            <w:szCs w:val="24"/>
          </w:rPr>
          <w:t xml:space="preserve"> Section</w:t>
        </w:r>
      </w:hyperlink>
      <w:r w:rsidR="008C60CF" w:rsidRPr="008C60CF">
        <w:rPr>
          <w:rFonts w:cs="Arial"/>
          <w:szCs w:val="24"/>
        </w:rPr>
        <w:t xml:space="preserve">, Washington Department of Fish and Wildlife, </w:t>
      </w:r>
      <w:r w:rsidR="00024176">
        <w:rPr>
          <w:rFonts w:cs="Arial"/>
          <w:szCs w:val="24"/>
        </w:rPr>
        <w:br/>
      </w:r>
      <w:r w:rsidR="008C60CF" w:rsidRPr="008C60CF">
        <w:rPr>
          <w:rFonts w:cs="Arial"/>
          <w:szCs w:val="24"/>
        </w:rPr>
        <w:t>(360) 902-2515</w:t>
      </w:r>
    </w:p>
    <w:p w14:paraId="3B0DBAE5" w14:textId="77777777" w:rsidR="008C60CF" w:rsidRPr="008C60CF" w:rsidRDefault="008C60CF" w:rsidP="00024176">
      <w:pPr>
        <w:pStyle w:val="Heading4"/>
      </w:pPr>
      <w:r w:rsidRPr="008C60CF">
        <w:t>Priority Habitats and Species</w:t>
      </w:r>
    </w:p>
    <w:p w14:paraId="18C7C713" w14:textId="115AC69F" w:rsidR="008C60CF" w:rsidRPr="00E81A1E" w:rsidRDefault="00000000" w:rsidP="0009776C">
      <w:pPr>
        <w:numPr>
          <w:ilvl w:val="0"/>
          <w:numId w:val="1"/>
        </w:numPr>
        <w:ind w:left="720"/>
      </w:pPr>
      <w:hyperlink r:id="rId12" w:history="1">
        <w:r w:rsidR="008C60CF" w:rsidRPr="00024176">
          <w:rPr>
            <w:rStyle w:val="Hyperlink"/>
            <w:rFonts w:cs="Arial"/>
            <w:szCs w:val="24"/>
          </w:rPr>
          <w:t>Priority Habitat and Species Program</w:t>
        </w:r>
      </w:hyperlink>
      <w:r w:rsidR="008C60CF" w:rsidRPr="008C60CF">
        <w:rPr>
          <w:rFonts w:cs="Arial"/>
          <w:szCs w:val="24"/>
        </w:rPr>
        <w:t xml:space="preserve">, Washington Department of Fish and Wildlife, </w:t>
      </w:r>
      <w:r w:rsidR="00024176">
        <w:rPr>
          <w:rFonts w:cs="Arial"/>
          <w:szCs w:val="24"/>
        </w:rPr>
        <w:br/>
      </w:r>
      <w:r w:rsidR="008C60CF" w:rsidRPr="008C60CF">
        <w:rPr>
          <w:rFonts w:cs="Arial"/>
          <w:szCs w:val="24"/>
        </w:rPr>
        <w:t>(360) 902-2543</w:t>
      </w:r>
    </w:p>
    <w:p w14:paraId="432CDC40" w14:textId="77777777" w:rsidR="008C60CF" w:rsidRPr="008C60CF" w:rsidRDefault="008C60CF" w:rsidP="00024176">
      <w:pPr>
        <w:pStyle w:val="Heading4"/>
      </w:pPr>
      <w:r w:rsidRPr="008C60CF">
        <w:t>State Listed Plant Species and Communities</w:t>
      </w:r>
    </w:p>
    <w:p w14:paraId="2B0A4D81" w14:textId="10F2761D" w:rsidR="008C60CF" w:rsidRPr="008C60CF" w:rsidRDefault="00000000" w:rsidP="00E81A1E">
      <w:pPr>
        <w:numPr>
          <w:ilvl w:val="0"/>
          <w:numId w:val="1"/>
        </w:numPr>
        <w:ind w:left="720"/>
        <w:rPr>
          <w:rFonts w:cs="Arial"/>
          <w:szCs w:val="24"/>
        </w:rPr>
      </w:pPr>
      <w:hyperlink r:id="rId13" w:history="1">
        <w:r w:rsidR="008C60CF" w:rsidRPr="00024176">
          <w:rPr>
            <w:rStyle w:val="Hyperlink"/>
            <w:rFonts w:cs="Arial"/>
            <w:szCs w:val="24"/>
          </w:rPr>
          <w:t>Natural Heritage Program</w:t>
        </w:r>
      </w:hyperlink>
      <w:r w:rsidR="008C60CF" w:rsidRPr="008C60CF">
        <w:rPr>
          <w:rFonts w:cs="Arial"/>
          <w:szCs w:val="24"/>
        </w:rPr>
        <w:t xml:space="preserve">, </w:t>
      </w:r>
      <w:hyperlink r:id="rId14" w:history="1">
        <w:r w:rsidR="0093591A" w:rsidRPr="00847843">
          <w:rPr>
            <w:rStyle w:val="Hyperlink"/>
          </w:rPr>
          <w:t>Recommended Guidance for Providing Natural Heritage Data</w:t>
        </w:r>
      </w:hyperlink>
      <w:r w:rsidR="0093591A">
        <w:t xml:space="preserve">, </w:t>
      </w:r>
      <w:r w:rsidR="008C60CF" w:rsidRPr="008C60CF">
        <w:rPr>
          <w:rFonts w:cs="Arial"/>
          <w:szCs w:val="24"/>
        </w:rPr>
        <w:t>Washington Department of Natural Resources (360) 902-1667</w:t>
      </w:r>
    </w:p>
    <w:p w14:paraId="03A190C5" w14:textId="545550B8" w:rsidR="00FC4D72" w:rsidRPr="008C60CF" w:rsidRDefault="00FC4D72" w:rsidP="00024176">
      <w:pPr>
        <w:pStyle w:val="Heading4"/>
      </w:pPr>
      <w:r>
        <w:t>Other Sources</w:t>
      </w:r>
    </w:p>
    <w:p w14:paraId="454C27ED" w14:textId="77777777" w:rsidR="008C60CF" w:rsidRDefault="008C60CF" w:rsidP="008C60CF">
      <w:pPr>
        <w:spacing w:after="240"/>
      </w:pPr>
      <w:r w:rsidRPr="008C60CF">
        <w:t>If species information came from a source other than the sources above (such as a consultant or local biologist), please include reference information on the form.</w:t>
      </w:r>
    </w:p>
    <w:p w14:paraId="666092E8" w14:textId="75995679" w:rsidR="00097EC6" w:rsidRDefault="00097EC6" w:rsidP="00097EC6">
      <w:pPr>
        <w:pStyle w:val="Heading5"/>
      </w:pPr>
      <w:r>
        <w:t xml:space="preserve">Federal </w:t>
      </w:r>
      <w:r w:rsidR="00F16EFE">
        <w:t>S</w:t>
      </w:r>
      <w:r>
        <w:t>tatus</w:t>
      </w:r>
    </w:p>
    <w:p w14:paraId="7B1F7B2D" w14:textId="0C3578B6" w:rsidR="00097EC6" w:rsidRPr="00097EC6" w:rsidRDefault="00097EC6" w:rsidP="00A107BB">
      <w:pPr>
        <w:contextualSpacing/>
      </w:pPr>
      <w:r w:rsidRPr="00097EC6">
        <w:t>FE=Endangered</w:t>
      </w:r>
    </w:p>
    <w:p w14:paraId="24D7E318" w14:textId="231D644E" w:rsidR="00097EC6" w:rsidRPr="00097EC6" w:rsidRDefault="00097EC6" w:rsidP="00A107BB">
      <w:pPr>
        <w:contextualSpacing/>
      </w:pPr>
      <w:r w:rsidRPr="00097EC6">
        <w:t>FT=Threatened</w:t>
      </w:r>
    </w:p>
    <w:p w14:paraId="2B6A197E" w14:textId="276E8A17" w:rsidR="00097EC6" w:rsidRPr="00097EC6" w:rsidRDefault="00097EC6" w:rsidP="00A107BB">
      <w:pPr>
        <w:contextualSpacing/>
      </w:pPr>
      <w:r w:rsidRPr="00097EC6">
        <w:t>FP=Proposed for threatened or endangered</w:t>
      </w:r>
    </w:p>
    <w:p w14:paraId="0BD7F635" w14:textId="79FD585E" w:rsidR="00097EC6" w:rsidRPr="00097EC6" w:rsidRDefault="00097EC6" w:rsidP="00A107BB">
      <w:pPr>
        <w:contextualSpacing/>
      </w:pPr>
      <w:r w:rsidRPr="00097EC6">
        <w:t>FC=Candidate for listing status review</w:t>
      </w:r>
    </w:p>
    <w:p w14:paraId="28346F47" w14:textId="661A5287" w:rsidR="00097EC6" w:rsidRPr="00097EC6" w:rsidRDefault="00097EC6" w:rsidP="00A107BB">
      <w:pPr>
        <w:contextualSpacing/>
      </w:pPr>
      <w:r w:rsidRPr="00097EC6">
        <w:t>FSC=Species of concern</w:t>
      </w:r>
    </w:p>
    <w:p w14:paraId="2F4A199A" w14:textId="35CE2EFB" w:rsidR="00097EC6" w:rsidRDefault="00F16EFE" w:rsidP="00F16EFE">
      <w:pPr>
        <w:pStyle w:val="Heading5"/>
      </w:pPr>
      <w:r>
        <w:t>State Status</w:t>
      </w:r>
    </w:p>
    <w:p w14:paraId="46292539" w14:textId="51F59D90" w:rsidR="00A107BB" w:rsidRPr="00475169" w:rsidRDefault="00F16EFE" w:rsidP="00475169">
      <w:pPr>
        <w:contextualSpacing/>
      </w:pPr>
      <w:r w:rsidRPr="008C60CF">
        <w:t>SE</w:t>
      </w:r>
      <w:r w:rsidR="00A107BB">
        <w:t>=</w:t>
      </w:r>
      <w:r w:rsidR="00A107BB" w:rsidRPr="008C60CF">
        <w:t>State endangered</w:t>
      </w:r>
    </w:p>
    <w:p w14:paraId="23B4ADA9" w14:textId="36379B78" w:rsidR="00A107BB" w:rsidRPr="00475169" w:rsidRDefault="00F16EFE" w:rsidP="00475169">
      <w:pPr>
        <w:contextualSpacing/>
      </w:pPr>
      <w:r w:rsidRPr="00475169">
        <w:t>ST</w:t>
      </w:r>
      <w:r w:rsidR="00A107BB" w:rsidRPr="00475169">
        <w:t>=State threatened</w:t>
      </w:r>
    </w:p>
    <w:p w14:paraId="37DF72EC" w14:textId="0E1AD3AF" w:rsidR="00A107BB" w:rsidRPr="00475169" w:rsidRDefault="00F16EFE" w:rsidP="00475169">
      <w:pPr>
        <w:contextualSpacing/>
      </w:pPr>
      <w:r w:rsidRPr="00475169">
        <w:t>SS</w:t>
      </w:r>
      <w:r w:rsidR="00A107BB" w:rsidRPr="00475169">
        <w:t>=State sensitive</w:t>
      </w:r>
    </w:p>
    <w:p w14:paraId="6EC95E7A" w14:textId="237C10D5" w:rsidR="00A107BB" w:rsidRPr="00475169" w:rsidRDefault="00F16EFE" w:rsidP="00475169">
      <w:pPr>
        <w:contextualSpacing/>
      </w:pPr>
      <w:r w:rsidRPr="00475169">
        <w:t>SC</w:t>
      </w:r>
      <w:r w:rsidR="00A107BB" w:rsidRPr="00475169">
        <w:t>=Candidate for listing status review</w:t>
      </w:r>
    </w:p>
    <w:p w14:paraId="7ADACFBE" w14:textId="147F6324" w:rsidR="00A107BB" w:rsidRPr="00475169" w:rsidRDefault="00F16EFE" w:rsidP="00475169">
      <w:pPr>
        <w:contextualSpacing/>
      </w:pPr>
      <w:r w:rsidRPr="00475169">
        <w:t>PS</w:t>
      </w:r>
      <w:r w:rsidR="00A107BB" w:rsidRPr="00475169">
        <w:t>=Priority species, non-listed but vulnerable</w:t>
      </w:r>
    </w:p>
    <w:p w14:paraId="3C69B5F1" w14:textId="679A28C6" w:rsidR="00A107BB" w:rsidRPr="00475169" w:rsidRDefault="00F16EFE" w:rsidP="00475169">
      <w:pPr>
        <w:contextualSpacing/>
      </w:pPr>
      <w:r w:rsidRPr="00475169">
        <w:t>PH</w:t>
      </w:r>
      <w:r w:rsidR="00A107BB" w:rsidRPr="00475169">
        <w:t>=Priority habitat</w:t>
      </w:r>
    </w:p>
    <w:p w14:paraId="18B1C1B1" w14:textId="2D623D27" w:rsidR="00A107BB" w:rsidRPr="00475169" w:rsidRDefault="00F16EFE" w:rsidP="00475169">
      <w:pPr>
        <w:contextualSpacing/>
      </w:pPr>
      <w:r w:rsidRPr="00475169">
        <w:t>P1, P2, P3</w:t>
      </w:r>
      <w:r w:rsidR="00A107BB" w:rsidRPr="00475169">
        <w:t>=Priority 1, Priority 2, and Priority 3 (plants)</w:t>
      </w:r>
    </w:p>
    <w:p w14:paraId="1FC6B90F" w14:textId="04012134" w:rsidR="008C60CF" w:rsidRPr="008C60CF" w:rsidRDefault="00A107BB" w:rsidP="00A107BB">
      <w:pPr>
        <w:pStyle w:val="Heading3"/>
      </w:pPr>
      <w:r>
        <w:t>P</w:t>
      </w:r>
      <w:r w:rsidR="008C60CF" w:rsidRPr="008C60CF">
        <w:t>roperty or Work</w:t>
      </w:r>
      <w:r w:rsidR="00E81A1E">
        <w:t xml:space="preserve"> S</w:t>
      </w:r>
      <w:r w:rsidR="008C60CF" w:rsidRPr="008C60CF">
        <w:t>ite</w:t>
      </w:r>
    </w:p>
    <w:p w14:paraId="25B625D4" w14:textId="51E54A4F" w:rsidR="000229A9" w:rsidRPr="00556928" w:rsidRDefault="008C60CF" w:rsidP="008C60CF">
      <w:pPr>
        <w:spacing w:after="240"/>
        <w:rPr>
          <w:i/>
          <w:sz w:val="20"/>
          <w:szCs w:val="20"/>
        </w:rPr>
      </w:pPr>
      <w:r w:rsidRPr="008C60CF">
        <w:t>For each species listed, indicate the property or work</w:t>
      </w:r>
      <w:r w:rsidR="00E81A1E">
        <w:t xml:space="preserve"> </w:t>
      </w:r>
      <w:r w:rsidRPr="008C60CF">
        <w:t>sites where each species occurs. Work</w:t>
      </w:r>
      <w:r w:rsidR="00E81A1E">
        <w:t xml:space="preserve"> </w:t>
      </w:r>
      <w:r w:rsidRPr="008C60CF">
        <w:t>sites may be identified by either a geographic boundary or by an ecologic</w:t>
      </w:r>
      <w:r w:rsidR="003848BB">
        <w:t>al</w:t>
      </w:r>
      <w:r w:rsidRPr="008C60CF">
        <w:t xml:space="preserve"> function, such as habitat type or topography</w:t>
      </w:r>
      <w:r w:rsidR="009249D9">
        <w:t xml:space="preserve"> (e.g.</w:t>
      </w:r>
      <w:r w:rsidR="003848BB">
        <w:t>,</w:t>
      </w:r>
      <w:r w:rsidR="009249D9">
        <w:t xml:space="preserve"> riparian area, hillside, </w:t>
      </w:r>
      <w:r w:rsidRPr="008C60CF">
        <w:t>etc</w:t>
      </w:r>
      <w:r w:rsidR="00E81A1E">
        <w:t>.</w:t>
      </w:r>
      <w:r w:rsidRPr="008C60CF">
        <w:t xml:space="preserve">). For landscape level projects, indicate which </w:t>
      </w:r>
      <w:r w:rsidRPr="008C60CF">
        <w:lastRenderedPageBreak/>
        <w:t>species occur in each of the identified worksites</w:t>
      </w:r>
      <w:r w:rsidRPr="00E81A1E">
        <w:t>.</w:t>
      </w:r>
      <w:r w:rsidR="00556928" w:rsidRPr="00E81A1E">
        <w:t xml:space="preserve"> (</w:t>
      </w:r>
      <w:r w:rsidR="000229A9" w:rsidRPr="00E81A1E">
        <w:t xml:space="preserve">See </w:t>
      </w:r>
      <w:r w:rsidR="003848BB">
        <w:t>below</w:t>
      </w:r>
      <w:r w:rsidR="000229A9" w:rsidRPr="00E81A1E">
        <w:t xml:space="preserve"> for an example </w:t>
      </w:r>
      <w:r w:rsidR="00E81A1E">
        <w:t xml:space="preserve">of a </w:t>
      </w:r>
      <w:r w:rsidR="000229A9" w:rsidRPr="00E81A1E">
        <w:t xml:space="preserve">completed </w:t>
      </w:r>
      <w:r w:rsidR="00E81A1E">
        <w:t>t</w:t>
      </w:r>
      <w:r w:rsidR="000229A9" w:rsidRPr="00E81A1E">
        <w:t>able.</w:t>
      </w:r>
      <w:r w:rsidR="00556928" w:rsidRPr="00E81A1E">
        <w:t>)</w:t>
      </w:r>
    </w:p>
    <w:p w14:paraId="57D60464" w14:textId="5F877250" w:rsidR="008C60CF" w:rsidRPr="008C60CF" w:rsidRDefault="008C60CF" w:rsidP="00E81A1E">
      <w:pPr>
        <w:spacing w:after="120"/>
        <w:rPr>
          <w:b/>
        </w:rPr>
      </w:pPr>
      <w:r w:rsidRPr="008C60CF">
        <w:rPr>
          <w:b/>
        </w:rPr>
        <w:t>Example Table</w:t>
      </w: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000000"/>
          <w:right w:val="single" w:sz="4" w:space="0" w:color="17365D"/>
          <w:insideH w:val="single" w:sz="4" w:space="0" w:color="17365D"/>
          <w:insideV w:val="single" w:sz="4" w:space="0" w:color="17365D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3"/>
        <w:gridCol w:w="1691"/>
        <w:gridCol w:w="897"/>
        <w:gridCol w:w="2207"/>
        <w:gridCol w:w="2402"/>
      </w:tblGrid>
      <w:tr w:rsidR="008C60CF" w:rsidRPr="008C60CF" w14:paraId="5DFCAD13" w14:textId="77777777" w:rsidTr="0093591A">
        <w:trPr>
          <w:tblHeader/>
        </w:trPr>
        <w:tc>
          <w:tcPr>
            <w:tcW w:w="2160" w:type="dxa"/>
            <w:shd w:val="clear" w:color="auto" w:fill="17365D"/>
            <w:vAlign w:val="bottom"/>
          </w:tcPr>
          <w:p w14:paraId="48734A04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after="54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Species, Community, or Habitat Type</w:t>
            </w:r>
          </w:p>
        </w:tc>
        <w:tc>
          <w:tcPr>
            <w:tcW w:w="1710" w:type="dxa"/>
            <w:shd w:val="clear" w:color="auto" w:fill="17365D"/>
            <w:vAlign w:val="bottom"/>
          </w:tcPr>
          <w:p w14:paraId="09EB658E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after="54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Occurrence</w:t>
            </w:r>
          </w:p>
        </w:tc>
        <w:tc>
          <w:tcPr>
            <w:tcW w:w="900" w:type="dxa"/>
            <w:shd w:val="clear" w:color="auto" w:fill="17365D"/>
            <w:vAlign w:val="bottom"/>
          </w:tcPr>
          <w:p w14:paraId="26A3B3DB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after="54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2250" w:type="dxa"/>
            <w:shd w:val="clear" w:color="auto" w:fill="17365D"/>
            <w:vAlign w:val="bottom"/>
          </w:tcPr>
          <w:p w14:paraId="7137A608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after="54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Source</w:t>
            </w:r>
          </w:p>
        </w:tc>
        <w:tc>
          <w:tcPr>
            <w:tcW w:w="2460" w:type="dxa"/>
            <w:shd w:val="clear" w:color="auto" w:fill="17365D"/>
            <w:vAlign w:val="bottom"/>
          </w:tcPr>
          <w:p w14:paraId="7EE97A10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after="54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Property or Work</w:t>
            </w:r>
            <w:r w:rsidR="00E81A1E">
              <w:rPr>
                <w:rFonts w:cs="Segoe U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t>site</w:t>
            </w:r>
            <w:r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br/>
              <w:t>Indicate all that apply</w:t>
            </w:r>
          </w:p>
        </w:tc>
      </w:tr>
      <w:tr w:rsidR="008C60CF" w:rsidRPr="008C60CF" w14:paraId="0FA8ECFF" w14:textId="77777777" w:rsidTr="0093591A">
        <w:tc>
          <w:tcPr>
            <w:tcW w:w="2160" w:type="dxa"/>
          </w:tcPr>
          <w:p w14:paraId="41889615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Douglas Fir/Western Hemlock/Swordfern Community</w:t>
            </w:r>
          </w:p>
        </w:tc>
        <w:tc>
          <w:tcPr>
            <w:tcW w:w="1710" w:type="dxa"/>
          </w:tcPr>
          <w:p w14:paraId="2FF277DA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</w:tcPr>
          <w:p w14:paraId="03EC9FF8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 2</w:t>
            </w:r>
          </w:p>
        </w:tc>
        <w:tc>
          <w:tcPr>
            <w:tcW w:w="2250" w:type="dxa"/>
          </w:tcPr>
          <w:p w14:paraId="27C1A24B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Washington Natural Heritage Program</w:t>
            </w:r>
          </w:p>
        </w:tc>
        <w:tc>
          <w:tcPr>
            <w:tcW w:w="2460" w:type="dxa"/>
          </w:tcPr>
          <w:p w14:paraId="4A7BEFBC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Property A and B, </w:t>
            </w:r>
            <w:r w:rsidR="00E81A1E">
              <w:rPr>
                <w:rFonts w:cs="Segoe UI"/>
                <w:bCs/>
                <w:sz w:val="20"/>
                <w:szCs w:val="20"/>
              </w:rPr>
              <w:t>w</w:t>
            </w:r>
            <w:r w:rsidRPr="008C60CF">
              <w:rPr>
                <w:rFonts w:cs="Segoe UI"/>
                <w:bCs/>
                <w:sz w:val="20"/>
                <w:szCs w:val="20"/>
              </w:rPr>
              <w:t>ork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Cs/>
                <w:sz w:val="20"/>
                <w:szCs w:val="20"/>
              </w:rPr>
              <w:t>site 1</w:t>
            </w:r>
          </w:p>
        </w:tc>
      </w:tr>
      <w:tr w:rsidR="008C60CF" w:rsidRPr="008C60CF" w14:paraId="7F669597" w14:textId="77777777" w:rsidTr="0093591A">
        <w:tc>
          <w:tcPr>
            <w:tcW w:w="2160" w:type="dxa"/>
          </w:tcPr>
          <w:p w14:paraId="5E98A31D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Brown Pelican</w:t>
            </w:r>
          </w:p>
        </w:tc>
        <w:tc>
          <w:tcPr>
            <w:tcW w:w="1710" w:type="dxa"/>
          </w:tcPr>
          <w:p w14:paraId="20B67D62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Foraging, resting</w:t>
            </w:r>
          </w:p>
        </w:tc>
        <w:tc>
          <w:tcPr>
            <w:tcW w:w="900" w:type="dxa"/>
          </w:tcPr>
          <w:p w14:paraId="13F4D705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FE, SE</w:t>
            </w:r>
          </w:p>
        </w:tc>
        <w:tc>
          <w:tcPr>
            <w:tcW w:w="2250" w:type="dxa"/>
          </w:tcPr>
          <w:p w14:paraId="32E99A0F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Priority Habitat and Species Program</w:t>
            </w:r>
          </w:p>
        </w:tc>
        <w:tc>
          <w:tcPr>
            <w:tcW w:w="2460" w:type="dxa"/>
          </w:tcPr>
          <w:p w14:paraId="46C7F09D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Property A and C, </w:t>
            </w:r>
            <w:r w:rsidR="00E81A1E">
              <w:rPr>
                <w:rFonts w:cs="Segoe UI"/>
                <w:bCs/>
                <w:sz w:val="20"/>
                <w:szCs w:val="20"/>
              </w:rPr>
              <w:t>w</w:t>
            </w:r>
            <w:r w:rsidRPr="008C60CF">
              <w:rPr>
                <w:rFonts w:cs="Segoe UI"/>
                <w:bCs/>
                <w:sz w:val="20"/>
                <w:szCs w:val="20"/>
              </w:rPr>
              <w:t>ork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Cs/>
                <w:sz w:val="20"/>
                <w:szCs w:val="20"/>
              </w:rPr>
              <w:t>site 1</w:t>
            </w:r>
          </w:p>
        </w:tc>
      </w:tr>
      <w:tr w:rsidR="008C60CF" w:rsidRPr="008C60CF" w14:paraId="07A94F3A" w14:textId="77777777" w:rsidTr="0093591A">
        <w:tc>
          <w:tcPr>
            <w:tcW w:w="2160" w:type="dxa"/>
          </w:tcPr>
          <w:p w14:paraId="1D85CAE7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Thompson’s Clover</w:t>
            </w:r>
          </w:p>
        </w:tc>
        <w:tc>
          <w:tcPr>
            <w:tcW w:w="1710" w:type="dxa"/>
          </w:tcPr>
          <w:p w14:paraId="30C5BBF0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Unknown</w:t>
            </w:r>
          </w:p>
        </w:tc>
        <w:tc>
          <w:tcPr>
            <w:tcW w:w="900" w:type="dxa"/>
          </w:tcPr>
          <w:p w14:paraId="2CC7AC9F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P 2 </w:t>
            </w:r>
          </w:p>
        </w:tc>
        <w:tc>
          <w:tcPr>
            <w:tcW w:w="2250" w:type="dxa"/>
          </w:tcPr>
          <w:p w14:paraId="03361FB7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Washington Natural Heritage Program</w:t>
            </w:r>
          </w:p>
        </w:tc>
        <w:tc>
          <w:tcPr>
            <w:tcW w:w="2460" w:type="dxa"/>
          </w:tcPr>
          <w:p w14:paraId="4E6B5BB0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Property A, B, and C, </w:t>
            </w:r>
            <w:r w:rsidR="00E81A1E">
              <w:rPr>
                <w:rFonts w:cs="Segoe UI"/>
                <w:bCs/>
                <w:sz w:val="20"/>
                <w:szCs w:val="20"/>
              </w:rPr>
              <w:t>w</w:t>
            </w:r>
            <w:r w:rsidRPr="008C60CF">
              <w:rPr>
                <w:rFonts w:cs="Segoe UI"/>
                <w:bCs/>
                <w:sz w:val="20"/>
                <w:szCs w:val="20"/>
              </w:rPr>
              <w:t>ork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Cs/>
                <w:sz w:val="20"/>
                <w:szCs w:val="20"/>
              </w:rPr>
              <w:t>site 1</w:t>
            </w:r>
          </w:p>
        </w:tc>
      </w:tr>
      <w:tr w:rsidR="008C60CF" w:rsidRPr="008C60CF" w14:paraId="057A9D3E" w14:textId="77777777" w:rsidTr="0093591A">
        <w:tc>
          <w:tcPr>
            <w:tcW w:w="2160" w:type="dxa"/>
          </w:tcPr>
          <w:p w14:paraId="055117DA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Arial"/>
                <w:bCs/>
                <w:sz w:val="20"/>
                <w:szCs w:val="20"/>
              </w:rPr>
            </w:pPr>
            <w:r w:rsidRPr="008C60CF">
              <w:rPr>
                <w:rFonts w:cs="Arial"/>
                <w:bCs/>
                <w:sz w:val="20"/>
                <w:szCs w:val="20"/>
              </w:rPr>
              <w:t>Chinook Salmon</w:t>
            </w:r>
          </w:p>
        </w:tc>
        <w:tc>
          <w:tcPr>
            <w:tcW w:w="1710" w:type="dxa"/>
          </w:tcPr>
          <w:p w14:paraId="130CA704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Rearing</w:t>
            </w:r>
          </w:p>
        </w:tc>
        <w:tc>
          <w:tcPr>
            <w:tcW w:w="900" w:type="dxa"/>
          </w:tcPr>
          <w:p w14:paraId="67700D5B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FE</w:t>
            </w:r>
          </w:p>
        </w:tc>
        <w:tc>
          <w:tcPr>
            <w:tcW w:w="2250" w:type="dxa"/>
          </w:tcPr>
          <w:p w14:paraId="50BD5225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National Marine Fisheries Service; SSHIAP*</w:t>
            </w:r>
          </w:p>
        </w:tc>
        <w:tc>
          <w:tcPr>
            <w:tcW w:w="2460" w:type="dxa"/>
          </w:tcPr>
          <w:p w14:paraId="0A053979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Property A, C, and E, </w:t>
            </w:r>
            <w:r w:rsidR="00E81A1E">
              <w:rPr>
                <w:rFonts w:cs="Segoe UI"/>
                <w:bCs/>
                <w:sz w:val="20"/>
                <w:szCs w:val="20"/>
              </w:rPr>
              <w:t>w</w:t>
            </w:r>
            <w:r w:rsidRPr="008C60CF">
              <w:rPr>
                <w:rFonts w:cs="Segoe UI"/>
                <w:bCs/>
                <w:sz w:val="20"/>
                <w:szCs w:val="20"/>
              </w:rPr>
              <w:t>ork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Cs/>
                <w:sz w:val="20"/>
                <w:szCs w:val="20"/>
              </w:rPr>
              <w:t>site 1</w:t>
            </w:r>
          </w:p>
        </w:tc>
      </w:tr>
      <w:tr w:rsidR="008C60CF" w:rsidRPr="008C60CF" w14:paraId="34945536" w14:textId="77777777" w:rsidTr="0093591A">
        <w:tc>
          <w:tcPr>
            <w:tcW w:w="2160" w:type="dxa"/>
          </w:tcPr>
          <w:p w14:paraId="4BEF1589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Western Pond Turtle</w:t>
            </w:r>
          </w:p>
        </w:tc>
        <w:tc>
          <w:tcPr>
            <w:tcW w:w="1710" w:type="dxa"/>
          </w:tcPr>
          <w:p w14:paraId="2E1A0396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Year-round resident</w:t>
            </w:r>
          </w:p>
        </w:tc>
        <w:tc>
          <w:tcPr>
            <w:tcW w:w="900" w:type="dxa"/>
          </w:tcPr>
          <w:p w14:paraId="37084AAA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FSC, SE</w:t>
            </w:r>
          </w:p>
        </w:tc>
        <w:tc>
          <w:tcPr>
            <w:tcW w:w="2250" w:type="dxa"/>
          </w:tcPr>
          <w:p w14:paraId="542525F0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U</w:t>
            </w:r>
            <w:r w:rsidR="00E81A1E">
              <w:rPr>
                <w:rFonts w:cs="Segoe UI"/>
                <w:bCs/>
                <w:sz w:val="20"/>
                <w:szCs w:val="20"/>
              </w:rPr>
              <w:t>.</w:t>
            </w:r>
            <w:r w:rsidRPr="008C60CF">
              <w:rPr>
                <w:rFonts w:cs="Segoe UI"/>
                <w:bCs/>
                <w:sz w:val="20"/>
                <w:szCs w:val="20"/>
              </w:rPr>
              <w:t>S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. </w:t>
            </w:r>
            <w:r w:rsidRPr="008C60CF">
              <w:rPr>
                <w:rFonts w:cs="Segoe UI"/>
                <w:bCs/>
                <w:sz w:val="20"/>
                <w:szCs w:val="20"/>
              </w:rPr>
              <w:t>F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ish and </w:t>
            </w:r>
            <w:r w:rsidRPr="008C60CF">
              <w:rPr>
                <w:rFonts w:cs="Segoe UI"/>
                <w:bCs/>
                <w:sz w:val="20"/>
                <w:szCs w:val="20"/>
              </w:rPr>
              <w:t>W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ildlife </w:t>
            </w:r>
            <w:r w:rsidRPr="008C60CF">
              <w:rPr>
                <w:rFonts w:cs="Segoe UI"/>
                <w:bCs/>
                <w:sz w:val="20"/>
                <w:szCs w:val="20"/>
              </w:rPr>
              <w:t>S</w:t>
            </w:r>
            <w:r w:rsidR="00E81A1E">
              <w:rPr>
                <w:rFonts w:cs="Segoe UI"/>
                <w:bCs/>
                <w:sz w:val="20"/>
                <w:szCs w:val="20"/>
              </w:rPr>
              <w:t>ervice</w:t>
            </w:r>
            <w:r w:rsidRPr="008C60CF">
              <w:rPr>
                <w:rFonts w:cs="Segoe UI"/>
                <w:bCs/>
                <w:sz w:val="20"/>
                <w:szCs w:val="20"/>
              </w:rPr>
              <w:t>; John Smith field survey April 2010</w:t>
            </w:r>
          </w:p>
        </w:tc>
        <w:tc>
          <w:tcPr>
            <w:tcW w:w="2460" w:type="dxa"/>
          </w:tcPr>
          <w:p w14:paraId="302D3B49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Property D and E,</w:t>
            </w:r>
          </w:p>
          <w:p w14:paraId="524823DA" w14:textId="77777777" w:rsidR="008C60CF" w:rsidRPr="008C60CF" w:rsidRDefault="00E81A1E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>w</w:t>
            </w:r>
            <w:r w:rsidR="008C60CF" w:rsidRPr="008C60CF">
              <w:rPr>
                <w:rFonts w:cs="Segoe UI"/>
                <w:bCs/>
                <w:sz w:val="20"/>
                <w:szCs w:val="20"/>
              </w:rPr>
              <w:t>ork</w:t>
            </w:r>
            <w:r>
              <w:rPr>
                <w:rFonts w:cs="Segoe UI"/>
                <w:bCs/>
                <w:sz w:val="20"/>
                <w:szCs w:val="20"/>
              </w:rPr>
              <w:t xml:space="preserve"> </w:t>
            </w:r>
            <w:r w:rsidR="008C60CF" w:rsidRPr="008C60CF">
              <w:rPr>
                <w:rFonts w:cs="Segoe UI"/>
                <w:bCs/>
                <w:sz w:val="20"/>
                <w:szCs w:val="20"/>
              </w:rPr>
              <w:t>site 2</w:t>
            </w:r>
          </w:p>
        </w:tc>
      </w:tr>
      <w:tr w:rsidR="008C60CF" w:rsidRPr="008C60CF" w14:paraId="26FD6906" w14:textId="77777777" w:rsidTr="0093591A">
        <w:tc>
          <w:tcPr>
            <w:tcW w:w="2160" w:type="dxa"/>
          </w:tcPr>
          <w:p w14:paraId="3995CB7D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Riparian Area</w:t>
            </w:r>
          </w:p>
        </w:tc>
        <w:tc>
          <w:tcPr>
            <w:tcW w:w="1710" w:type="dxa"/>
          </w:tcPr>
          <w:p w14:paraId="42AC5034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</w:tcPr>
          <w:p w14:paraId="678DB3E7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PH</w:t>
            </w:r>
          </w:p>
        </w:tc>
        <w:tc>
          <w:tcPr>
            <w:tcW w:w="2250" w:type="dxa"/>
          </w:tcPr>
          <w:p w14:paraId="423B9D07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Priority Habitat and Species Program</w:t>
            </w:r>
          </w:p>
        </w:tc>
        <w:tc>
          <w:tcPr>
            <w:tcW w:w="2460" w:type="dxa"/>
          </w:tcPr>
          <w:p w14:paraId="0403F5E8" w14:textId="77777777" w:rsidR="008C60CF" w:rsidRPr="008C60CF" w:rsidRDefault="008C60CF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 xml:space="preserve">All </w:t>
            </w:r>
            <w:r w:rsidR="00E81A1E">
              <w:rPr>
                <w:rFonts w:cs="Segoe UI"/>
                <w:bCs/>
                <w:sz w:val="20"/>
                <w:szCs w:val="20"/>
              </w:rPr>
              <w:t>p</w:t>
            </w:r>
            <w:r w:rsidRPr="008C60CF">
              <w:rPr>
                <w:rFonts w:cs="Segoe UI"/>
                <w:bCs/>
                <w:sz w:val="20"/>
                <w:szCs w:val="20"/>
              </w:rPr>
              <w:t xml:space="preserve">roperties, </w:t>
            </w:r>
            <w:r w:rsidR="00E81A1E">
              <w:rPr>
                <w:rFonts w:cs="Segoe UI"/>
                <w:bCs/>
                <w:sz w:val="20"/>
                <w:szCs w:val="20"/>
              </w:rPr>
              <w:t>a</w:t>
            </w:r>
            <w:r w:rsidRPr="008C60CF">
              <w:rPr>
                <w:rFonts w:cs="Segoe UI"/>
                <w:bCs/>
                <w:sz w:val="20"/>
                <w:szCs w:val="20"/>
              </w:rPr>
              <w:t xml:space="preserve">ll </w:t>
            </w:r>
            <w:r w:rsidR="00E81A1E">
              <w:rPr>
                <w:rFonts w:cs="Segoe UI"/>
                <w:bCs/>
                <w:sz w:val="20"/>
                <w:szCs w:val="20"/>
              </w:rPr>
              <w:t>w</w:t>
            </w:r>
            <w:r w:rsidRPr="008C60CF">
              <w:rPr>
                <w:rFonts w:cs="Segoe UI"/>
                <w:bCs/>
                <w:sz w:val="20"/>
                <w:szCs w:val="20"/>
              </w:rPr>
              <w:t>ork</w:t>
            </w:r>
            <w:r w:rsidR="00E81A1E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C60CF">
              <w:rPr>
                <w:rFonts w:cs="Segoe UI"/>
                <w:bCs/>
                <w:sz w:val="20"/>
                <w:szCs w:val="20"/>
              </w:rPr>
              <w:t>sites</w:t>
            </w:r>
          </w:p>
        </w:tc>
      </w:tr>
    </w:tbl>
    <w:p w14:paraId="62B2D74E" w14:textId="4DF0FDEA" w:rsidR="008C60CF" w:rsidRDefault="008C60CF" w:rsidP="008C60CF">
      <w:pPr>
        <w:tabs>
          <w:tab w:val="left" w:pos="-2570"/>
          <w:tab w:val="left" w:pos="-1850"/>
          <w:tab w:val="left" w:pos="-1130"/>
          <w:tab w:val="left" w:pos="-950"/>
          <w:tab w:val="left" w:pos="-590"/>
          <w:tab w:val="left" w:pos="-230"/>
          <w:tab w:val="left" w:pos="130"/>
          <w:tab w:val="left" w:pos="490"/>
          <w:tab w:val="left" w:pos="850"/>
          <w:tab w:val="left" w:pos="1210"/>
          <w:tab w:val="left" w:pos="1570"/>
          <w:tab w:val="left" w:pos="1930"/>
          <w:tab w:val="left" w:pos="2290"/>
          <w:tab w:val="left" w:pos="2650"/>
        </w:tabs>
        <w:spacing w:before="90" w:after="240"/>
        <w:rPr>
          <w:rFonts w:cs="Segoe UI"/>
          <w:bCs/>
          <w:sz w:val="20"/>
          <w:szCs w:val="20"/>
        </w:rPr>
      </w:pPr>
      <w:r w:rsidRPr="008C60CF">
        <w:rPr>
          <w:rFonts w:cs="Segoe UI"/>
          <w:bCs/>
          <w:sz w:val="20"/>
          <w:szCs w:val="20"/>
        </w:rPr>
        <w:t>*SSHIAP=Salmon and Steelhead Habitat Inventory and Assessment Program (Northwest Indian Fisheries Commission and Washington Department of Fish and Wildlife)</w:t>
      </w:r>
    </w:p>
    <w:p w14:paraId="01FABA29" w14:textId="77777777" w:rsidR="00E81A1E" w:rsidRDefault="00DF5346" w:rsidP="008C60CF">
      <w:pPr>
        <w:tabs>
          <w:tab w:val="left" w:pos="-2570"/>
          <w:tab w:val="left" w:pos="-1850"/>
          <w:tab w:val="left" w:pos="-1130"/>
          <w:tab w:val="left" w:pos="-950"/>
          <w:tab w:val="left" w:pos="-590"/>
          <w:tab w:val="left" w:pos="-230"/>
          <w:tab w:val="left" w:pos="130"/>
          <w:tab w:val="left" w:pos="490"/>
          <w:tab w:val="left" w:pos="850"/>
          <w:tab w:val="left" w:pos="1210"/>
          <w:tab w:val="left" w:pos="1570"/>
          <w:tab w:val="left" w:pos="1930"/>
          <w:tab w:val="left" w:pos="2290"/>
          <w:tab w:val="left" w:pos="2650"/>
        </w:tabs>
        <w:spacing w:before="90" w:after="240"/>
        <w:rPr>
          <w:rFonts w:cs="Segoe UI"/>
          <w:bCs/>
          <w:sz w:val="20"/>
          <w:szCs w:val="20"/>
        </w:rPr>
      </w:pPr>
      <w:r>
        <w:rPr>
          <w:rFonts w:cs="Segoe UI"/>
          <w:bCs/>
          <w:sz w:val="20"/>
          <w:szCs w:val="20"/>
        </w:rPr>
        <w:t xml:space="preserve">A blank </w:t>
      </w:r>
      <w:r w:rsidR="00E81A1E">
        <w:rPr>
          <w:rFonts w:cs="Segoe UI"/>
          <w:bCs/>
          <w:sz w:val="20"/>
          <w:szCs w:val="20"/>
        </w:rPr>
        <w:t>t</w:t>
      </w:r>
      <w:r>
        <w:rPr>
          <w:rFonts w:cs="Segoe UI"/>
          <w:bCs/>
          <w:sz w:val="20"/>
          <w:szCs w:val="20"/>
        </w:rPr>
        <w:t>able in Word format is provided on page 4.</w:t>
      </w:r>
    </w:p>
    <w:p w14:paraId="0AC45CD0" w14:textId="77777777" w:rsidR="00E81A1E" w:rsidRPr="00E81A1E" w:rsidRDefault="00E81A1E" w:rsidP="00E81A1E">
      <w:r>
        <w:br w:type="page"/>
      </w:r>
    </w:p>
    <w:tbl>
      <w:tblPr>
        <w:tblW w:w="9360" w:type="dxa"/>
        <w:tblInd w:w="108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440"/>
        <w:gridCol w:w="1440"/>
        <w:gridCol w:w="1602"/>
        <w:gridCol w:w="2448"/>
      </w:tblGrid>
      <w:tr w:rsidR="008C7BD2" w:rsidRPr="008C60CF" w14:paraId="0CAC6D40" w14:textId="77777777" w:rsidTr="00E81A1E">
        <w:trPr>
          <w:trHeight w:val="480"/>
        </w:trPr>
        <w:tc>
          <w:tcPr>
            <w:tcW w:w="9360" w:type="dxa"/>
            <w:gridSpan w:val="5"/>
            <w:shd w:val="clear" w:color="auto" w:fill="17365D"/>
          </w:tcPr>
          <w:p w14:paraId="2A294798" w14:textId="77777777" w:rsidR="008C60CF" w:rsidRPr="008C60CF" w:rsidRDefault="00E81A1E" w:rsidP="00E81A1E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120" w:after="120"/>
              <w:rPr>
                <w:rFonts w:cs="Segoe UI"/>
                <w:b/>
                <w:bCs/>
                <w:color w:val="FFFFFF"/>
                <w:sz w:val="24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cs="Segoe UI"/>
                <w:bCs/>
                <w:sz w:val="20"/>
                <w:szCs w:val="20"/>
              </w:rPr>
              <w:br w:type="page"/>
            </w:r>
            <w:r>
              <w:rPr>
                <w:rFonts w:cs="Segoe UI"/>
                <w:bCs/>
                <w:sz w:val="20"/>
                <w:szCs w:val="20"/>
              </w:rPr>
              <w:br w:type="page"/>
            </w:r>
            <w:r w:rsidR="00DF5346">
              <w:rPr>
                <w:rFonts w:cs="Segoe UI"/>
                <w:bCs/>
                <w:sz w:val="20"/>
                <w:szCs w:val="20"/>
              </w:rPr>
              <w:br w:type="page"/>
            </w:r>
            <w:bookmarkStart w:id="0" w:name="SpeciesandCommunityTable"/>
            <w:r w:rsidR="008C60CF" w:rsidRPr="008C60CF">
              <w:rPr>
                <w:rFonts w:cs="Segoe UI"/>
                <w:b/>
                <w:bCs/>
                <w:color w:val="FFFFFF"/>
                <w:sz w:val="20"/>
                <w:szCs w:val="20"/>
              </w:rPr>
              <w:br w:type="page"/>
            </w:r>
            <w:r w:rsidR="008C60CF" w:rsidRPr="008C60CF">
              <w:rPr>
                <w:rFonts w:ascii="Garamond" w:hAnsi="Garamond" w:cs="Segoe UI"/>
                <w:b/>
                <w:bCs/>
                <w:color w:val="FFFFFF"/>
                <w:sz w:val="24"/>
                <w:szCs w:val="20"/>
              </w:rPr>
              <w:br w:type="page"/>
            </w:r>
            <w:r w:rsidR="008C60CF" w:rsidRPr="008C60CF">
              <w:rPr>
                <w:rFonts w:cs="Segoe UI"/>
                <w:b/>
                <w:bCs/>
                <w:color w:val="FFFFFF"/>
                <w:sz w:val="24"/>
                <w:szCs w:val="20"/>
              </w:rPr>
              <w:t>Species and Communities with Special Status Table</w:t>
            </w:r>
          </w:p>
        </w:tc>
      </w:tr>
      <w:tr w:rsidR="008C7BD2" w:rsidRPr="008C60CF" w14:paraId="00914F03" w14:textId="77777777" w:rsidTr="00E81A1E">
        <w:trPr>
          <w:trHeight w:val="1560"/>
        </w:trPr>
        <w:tc>
          <w:tcPr>
            <w:tcW w:w="9360" w:type="dxa"/>
            <w:gridSpan w:val="5"/>
            <w:shd w:val="clear" w:color="auto" w:fill="FFFFFF"/>
          </w:tcPr>
          <w:p w14:paraId="4DE7EF14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Project Name:</w:t>
            </w:r>
          </w:p>
          <w:p w14:paraId="55CBA4A6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Applicant Name:</w:t>
            </w:r>
          </w:p>
          <w:p w14:paraId="00785651" w14:textId="77777777" w:rsidR="008C60CF" w:rsidRPr="008C60CF" w:rsidRDefault="008C60CF" w:rsidP="008C60CF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90" w:after="54"/>
              <w:rPr>
                <w:rFonts w:cs="Segoe UI"/>
                <w:bCs/>
                <w:sz w:val="20"/>
                <w:szCs w:val="20"/>
              </w:rPr>
            </w:pPr>
            <w:r w:rsidRPr="008C60CF">
              <w:rPr>
                <w:rFonts w:cs="Segoe UI"/>
                <w:bCs/>
                <w:sz w:val="20"/>
                <w:szCs w:val="20"/>
              </w:rPr>
              <w:t>Date:</w:t>
            </w:r>
          </w:p>
          <w:p w14:paraId="23940505" w14:textId="77777777" w:rsidR="008C60CF" w:rsidRPr="008C60CF" w:rsidRDefault="008C60CF" w:rsidP="00E81A1E">
            <w:pPr>
              <w:tabs>
                <w:tab w:val="left" w:pos="1440"/>
              </w:tabs>
              <w:spacing w:before="120"/>
              <w:rPr>
                <w:bCs/>
                <w:sz w:val="20"/>
                <w:szCs w:val="20"/>
              </w:rPr>
            </w:pPr>
            <w:r w:rsidRPr="008C60CF">
              <w:rPr>
                <w:bCs/>
                <w:sz w:val="20"/>
                <w:szCs w:val="20"/>
              </w:rPr>
              <w:t>Check one:</w:t>
            </w:r>
            <w:r w:rsidRPr="008C60CF">
              <w:rPr>
                <w:bCs/>
                <w:sz w:val="20"/>
                <w:szCs w:val="20"/>
              </w:rPr>
              <w:tab/>
            </w:r>
            <w:r w:rsidRPr="008C60CF">
              <w:rPr>
                <w:bCs/>
                <w:sz w:val="20"/>
                <w:szCs w:val="20"/>
              </w:rPr>
              <w:sym w:font="Wingdings 2" w:char="F0A3"/>
            </w:r>
            <w:r w:rsidRPr="008C60CF">
              <w:rPr>
                <w:bCs/>
                <w:sz w:val="20"/>
                <w:szCs w:val="20"/>
              </w:rPr>
              <w:t xml:space="preserve"> Critical Habitat</w:t>
            </w:r>
            <w:r w:rsidRPr="008C60CF">
              <w:rPr>
                <w:bCs/>
                <w:sz w:val="20"/>
                <w:szCs w:val="20"/>
              </w:rPr>
              <w:tab/>
            </w:r>
            <w:r w:rsidR="00E81A1E" w:rsidRPr="008C60CF">
              <w:rPr>
                <w:bCs/>
                <w:sz w:val="20"/>
                <w:szCs w:val="20"/>
              </w:rPr>
              <w:sym w:font="Wingdings 2" w:char="F0A3"/>
            </w:r>
            <w:r w:rsidR="00E81A1E" w:rsidRPr="008C60CF">
              <w:rPr>
                <w:bCs/>
                <w:sz w:val="20"/>
                <w:szCs w:val="20"/>
              </w:rPr>
              <w:t xml:space="preserve"> Natural Areas</w:t>
            </w:r>
            <w:r w:rsidRPr="008C60CF">
              <w:rPr>
                <w:bCs/>
                <w:sz w:val="20"/>
                <w:szCs w:val="20"/>
              </w:rPr>
              <w:tab/>
            </w:r>
            <w:r w:rsidRPr="008C60CF">
              <w:rPr>
                <w:bCs/>
                <w:sz w:val="20"/>
                <w:szCs w:val="20"/>
              </w:rPr>
              <w:tab/>
            </w:r>
            <w:r w:rsidRPr="008C60CF">
              <w:rPr>
                <w:bCs/>
                <w:sz w:val="20"/>
                <w:szCs w:val="20"/>
              </w:rPr>
              <w:sym w:font="Wingdings 2" w:char="F0A3"/>
            </w:r>
            <w:r w:rsidRPr="008C60CF">
              <w:rPr>
                <w:bCs/>
                <w:sz w:val="20"/>
                <w:szCs w:val="20"/>
              </w:rPr>
              <w:t xml:space="preserve"> Urban Wildlife Habitat</w:t>
            </w:r>
          </w:p>
        </w:tc>
      </w:tr>
      <w:tr w:rsidR="008C7BD2" w:rsidRPr="008C60CF" w14:paraId="64A12EEB" w14:textId="77777777" w:rsidTr="00E81A1E">
        <w:tc>
          <w:tcPr>
            <w:tcW w:w="2430" w:type="dxa"/>
            <w:shd w:val="clear" w:color="auto" w:fill="FFFFFF"/>
          </w:tcPr>
          <w:p w14:paraId="6190DBED" w14:textId="77777777" w:rsidR="008C60CF" w:rsidRPr="008C60CF" w:rsidRDefault="008C60CF" w:rsidP="008C60C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C60CF">
              <w:rPr>
                <w:b/>
                <w:bCs/>
                <w:sz w:val="20"/>
                <w:szCs w:val="20"/>
              </w:rPr>
              <w:t>Species, Community</w:t>
            </w:r>
            <w:r w:rsidR="00E81A1E">
              <w:rPr>
                <w:b/>
                <w:bCs/>
                <w:sz w:val="20"/>
                <w:szCs w:val="20"/>
              </w:rPr>
              <w:t>,</w:t>
            </w:r>
            <w:r w:rsidRPr="008C60CF">
              <w:rPr>
                <w:b/>
                <w:bCs/>
                <w:sz w:val="20"/>
                <w:szCs w:val="20"/>
              </w:rPr>
              <w:t xml:space="preserve"> or Habitat Type</w:t>
            </w:r>
          </w:p>
        </w:tc>
        <w:tc>
          <w:tcPr>
            <w:tcW w:w="1440" w:type="dxa"/>
            <w:shd w:val="clear" w:color="auto" w:fill="FFFFFF"/>
          </w:tcPr>
          <w:p w14:paraId="0D51ED47" w14:textId="77777777" w:rsidR="008C60CF" w:rsidRPr="008C60CF" w:rsidRDefault="008C60CF" w:rsidP="008C60C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C60CF">
              <w:rPr>
                <w:b/>
                <w:bCs/>
                <w:sz w:val="20"/>
                <w:szCs w:val="20"/>
              </w:rPr>
              <w:t>Occurrence</w:t>
            </w:r>
          </w:p>
        </w:tc>
        <w:tc>
          <w:tcPr>
            <w:tcW w:w="1440" w:type="dxa"/>
            <w:shd w:val="clear" w:color="auto" w:fill="FFFFFF"/>
          </w:tcPr>
          <w:p w14:paraId="1B087FC8" w14:textId="77777777" w:rsidR="008C60CF" w:rsidRPr="008C60CF" w:rsidRDefault="008C60CF" w:rsidP="008C60C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C60CF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602" w:type="dxa"/>
            <w:shd w:val="clear" w:color="auto" w:fill="FFFFFF"/>
          </w:tcPr>
          <w:p w14:paraId="301ADDF8" w14:textId="77777777" w:rsidR="008C60CF" w:rsidRPr="008C60CF" w:rsidRDefault="008C60CF" w:rsidP="008C60C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C60CF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448" w:type="dxa"/>
            <w:shd w:val="clear" w:color="auto" w:fill="FFFFFF"/>
          </w:tcPr>
          <w:p w14:paraId="11C2436C" w14:textId="77777777" w:rsidR="008C60CF" w:rsidRPr="008C60CF" w:rsidRDefault="008C60CF" w:rsidP="00E81A1E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C60CF">
              <w:rPr>
                <w:b/>
                <w:bCs/>
                <w:sz w:val="20"/>
                <w:szCs w:val="20"/>
              </w:rPr>
              <w:t>Property or Work</w:t>
            </w:r>
            <w:r w:rsidR="00E81A1E">
              <w:rPr>
                <w:b/>
                <w:bCs/>
                <w:sz w:val="20"/>
                <w:szCs w:val="20"/>
              </w:rPr>
              <w:t xml:space="preserve"> S</w:t>
            </w:r>
            <w:r w:rsidRPr="008C60CF">
              <w:rPr>
                <w:b/>
                <w:bCs/>
                <w:sz w:val="20"/>
                <w:szCs w:val="20"/>
              </w:rPr>
              <w:t>ite</w:t>
            </w:r>
            <w:r w:rsidRPr="008C60CF">
              <w:rPr>
                <w:b/>
                <w:bCs/>
                <w:sz w:val="20"/>
                <w:szCs w:val="20"/>
              </w:rPr>
              <w:br/>
              <w:t xml:space="preserve">Indicate </w:t>
            </w:r>
            <w:r w:rsidR="00E81A1E">
              <w:rPr>
                <w:b/>
                <w:bCs/>
                <w:sz w:val="20"/>
                <w:szCs w:val="20"/>
              </w:rPr>
              <w:t>A</w:t>
            </w:r>
            <w:r w:rsidRPr="008C60CF">
              <w:rPr>
                <w:b/>
                <w:bCs/>
                <w:sz w:val="20"/>
                <w:szCs w:val="20"/>
              </w:rPr>
              <w:t xml:space="preserve">ll that </w:t>
            </w:r>
            <w:r w:rsidR="00E81A1E">
              <w:rPr>
                <w:b/>
                <w:bCs/>
                <w:sz w:val="20"/>
                <w:szCs w:val="20"/>
              </w:rPr>
              <w:t>A</w:t>
            </w:r>
            <w:r w:rsidRPr="008C60CF">
              <w:rPr>
                <w:b/>
                <w:bCs/>
                <w:sz w:val="20"/>
                <w:szCs w:val="20"/>
              </w:rPr>
              <w:t>pply</w:t>
            </w:r>
          </w:p>
        </w:tc>
      </w:tr>
      <w:tr w:rsidR="008C7BD2" w:rsidRPr="008C60CF" w14:paraId="46578047" w14:textId="77777777" w:rsidTr="00E81A1E">
        <w:tc>
          <w:tcPr>
            <w:tcW w:w="2430" w:type="dxa"/>
            <w:shd w:val="clear" w:color="auto" w:fill="FFFFFF"/>
          </w:tcPr>
          <w:p w14:paraId="1691DF6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534AA84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007E6EF6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0D73812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232E67F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749D65A8" w14:textId="77777777" w:rsidTr="00E81A1E">
        <w:tc>
          <w:tcPr>
            <w:tcW w:w="2430" w:type="dxa"/>
            <w:shd w:val="clear" w:color="auto" w:fill="FFFFFF"/>
          </w:tcPr>
          <w:p w14:paraId="25E10A8F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55EDB2D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30B354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400795C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7E0A850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48EFF7DC" w14:textId="77777777" w:rsidTr="00E81A1E">
        <w:tc>
          <w:tcPr>
            <w:tcW w:w="2430" w:type="dxa"/>
            <w:shd w:val="clear" w:color="auto" w:fill="FFFFFF"/>
          </w:tcPr>
          <w:p w14:paraId="5551C64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D2F9EE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6F0D8D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40BB9BC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7853FBC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008FE62D" w14:textId="77777777" w:rsidTr="00E81A1E">
        <w:tc>
          <w:tcPr>
            <w:tcW w:w="2430" w:type="dxa"/>
            <w:shd w:val="clear" w:color="auto" w:fill="FFFFFF"/>
          </w:tcPr>
          <w:p w14:paraId="39048DA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EBB64F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61CFFA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518915EB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131AA746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5470EE39" w14:textId="77777777" w:rsidTr="00E81A1E">
        <w:tc>
          <w:tcPr>
            <w:tcW w:w="2430" w:type="dxa"/>
            <w:shd w:val="clear" w:color="auto" w:fill="FFFFFF"/>
          </w:tcPr>
          <w:p w14:paraId="2B7DF33D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9E9290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0D8BE6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360DACC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45AB372F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41D46399" w14:textId="77777777" w:rsidTr="00E81A1E">
        <w:tc>
          <w:tcPr>
            <w:tcW w:w="2430" w:type="dxa"/>
            <w:shd w:val="clear" w:color="auto" w:fill="FFFFFF"/>
          </w:tcPr>
          <w:p w14:paraId="0B6FECFB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FE31EB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71E41E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4ED2F23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0DA303C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7076B1A1" w14:textId="77777777" w:rsidTr="00E81A1E">
        <w:tc>
          <w:tcPr>
            <w:tcW w:w="2430" w:type="dxa"/>
            <w:shd w:val="clear" w:color="auto" w:fill="FFFFFF"/>
          </w:tcPr>
          <w:p w14:paraId="0BFDC5EB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19E79F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7BA28B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1BB9A7FD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3C6E59C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70A8380E" w14:textId="77777777" w:rsidTr="00E81A1E">
        <w:tc>
          <w:tcPr>
            <w:tcW w:w="2430" w:type="dxa"/>
            <w:shd w:val="clear" w:color="auto" w:fill="FFFFFF"/>
          </w:tcPr>
          <w:p w14:paraId="1489703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7A3ACA6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D234A00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2DDAB8D8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3AF1FDF3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7A8D54E0" w14:textId="77777777" w:rsidTr="00E81A1E">
        <w:tc>
          <w:tcPr>
            <w:tcW w:w="2430" w:type="dxa"/>
            <w:shd w:val="clear" w:color="auto" w:fill="FFFFFF"/>
          </w:tcPr>
          <w:p w14:paraId="007B56B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6B98378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5F54AC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0E43159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3E9F264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0C56DC96" w14:textId="77777777" w:rsidTr="00E81A1E">
        <w:tc>
          <w:tcPr>
            <w:tcW w:w="2430" w:type="dxa"/>
            <w:shd w:val="clear" w:color="auto" w:fill="FFFFFF"/>
          </w:tcPr>
          <w:p w14:paraId="1AFE0DB6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F60CE2B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FD2134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193B35F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0F92C33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142F15A5" w14:textId="77777777" w:rsidTr="00E81A1E">
        <w:tc>
          <w:tcPr>
            <w:tcW w:w="2430" w:type="dxa"/>
            <w:shd w:val="clear" w:color="auto" w:fill="FFFFFF"/>
          </w:tcPr>
          <w:p w14:paraId="7B59194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42C31E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E844FA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44F08B7D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5B2421B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1D2B2CD1" w14:textId="77777777" w:rsidTr="00E81A1E">
        <w:tc>
          <w:tcPr>
            <w:tcW w:w="2430" w:type="dxa"/>
            <w:shd w:val="clear" w:color="auto" w:fill="FFFFFF"/>
          </w:tcPr>
          <w:p w14:paraId="6D5E277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01C055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E06055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2808BF6A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72A41E4C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39B7C1DC" w14:textId="77777777" w:rsidTr="00E81A1E">
        <w:tc>
          <w:tcPr>
            <w:tcW w:w="2430" w:type="dxa"/>
            <w:shd w:val="clear" w:color="auto" w:fill="FFFFFF"/>
          </w:tcPr>
          <w:p w14:paraId="1C63144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00DFD8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3C2EE31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7838ADB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316CE5C7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tr w:rsidR="008C7BD2" w:rsidRPr="008C60CF" w14:paraId="2B9C0858" w14:textId="77777777" w:rsidTr="00E81A1E">
        <w:tc>
          <w:tcPr>
            <w:tcW w:w="2430" w:type="dxa"/>
            <w:shd w:val="clear" w:color="auto" w:fill="FFFFFF"/>
          </w:tcPr>
          <w:p w14:paraId="5994E21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FB2B65E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60B1375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31F64B24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50AD8389" w14:textId="77777777" w:rsidR="008C60CF" w:rsidRPr="008C60CF" w:rsidRDefault="008C60CF" w:rsidP="008C60CF">
            <w:pPr>
              <w:rPr>
                <w:sz w:val="20"/>
                <w:szCs w:val="20"/>
              </w:rPr>
            </w:pPr>
          </w:p>
        </w:tc>
      </w:tr>
      <w:bookmarkEnd w:id="0"/>
    </w:tbl>
    <w:p w14:paraId="1BF8EF30" w14:textId="77777777" w:rsidR="006F75D2" w:rsidRDefault="006F75D2"/>
    <w:sectPr w:rsidR="006F75D2" w:rsidSect="00687027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BFB2" w14:textId="77777777" w:rsidR="00687027" w:rsidRDefault="00687027" w:rsidP="00DF5346">
      <w:r>
        <w:separator/>
      </w:r>
    </w:p>
  </w:endnote>
  <w:endnote w:type="continuationSeparator" w:id="0">
    <w:p w14:paraId="3B7A24A0" w14:textId="77777777" w:rsidR="00687027" w:rsidRDefault="00687027" w:rsidP="00DF5346">
      <w:r>
        <w:continuationSeparator/>
      </w:r>
    </w:p>
  </w:endnote>
  <w:endnote w:type="continuationNotice" w:id="1">
    <w:p w14:paraId="2961CBC9" w14:textId="77777777" w:rsidR="00687027" w:rsidRDefault="006870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0ED6" w14:textId="2EE1AB2E" w:rsidR="0009776C" w:rsidRDefault="00024176" w:rsidP="00A255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9DBF" w14:textId="77777777" w:rsidR="00687027" w:rsidRDefault="00687027" w:rsidP="00DF5346">
      <w:r>
        <w:separator/>
      </w:r>
    </w:p>
  </w:footnote>
  <w:footnote w:type="continuationSeparator" w:id="0">
    <w:p w14:paraId="4941C0E1" w14:textId="77777777" w:rsidR="00687027" w:rsidRDefault="00687027" w:rsidP="00DF5346">
      <w:r>
        <w:continuationSeparator/>
      </w:r>
    </w:p>
  </w:footnote>
  <w:footnote w:type="continuationNotice" w:id="1">
    <w:p w14:paraId="3666103F" w14:textId="77777777" w:rsidR="00687027" w:rsidRDefault="006870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CD96" w14:textId="77777777" w:rsidR="0009776C" w:rsidRDefault="0009776C" w:rsidP="00E81A1E">
    <w:pPr>
      <w:keepNext/>
      <w:keepLines/>
      <w:tabs>
        <w:tab w:val="left" w:pos="-1710"/>
      </w:tabs>
      <w:outlineLvl w:val="1"/>
      <w:rPr>
        <w:b/>
        <w:bCs/>
        <w:color w:val="17365D"/>
        <w:sz w:val="28"/>
        <w:szCs w:val="26"/>
      </w:rPr>
    </w:pPr>
    <w:bookmarkStart w:id="1" w:name="_Toc251886318"/>
    <w:bookmarkStart w:id="2" w:name="_Ref258268418"/>
    <w:bookmarkStart w:id="3" w:name="_Ref258268424"/>
    <w:bookmarkStart w:id="4" w:name="_Toc258273284"/>
    <w:r>
      <w:rPr>
        <w:b/>
        <w:bCs/>
        <w:color w:val="17365D"/>
        <w:sz w:val="28"/>
        <w:szCs w:val="26"/>
      </w:rPr>
      <w:t>Recreation and Conservation Office</w:t>
    </w:r>
  </w:p>
  <w:p w14:paraId="2512C23E" w14:textId="4EAAD2AB" w:rsidR="0009776C" w:rsidRDefault="0009776C" w:rsidP="00E81A1E">
    <w:pPr>
      <w:keepNext/>
      <w:keepLines/>
      <w:pBdr>
        <w:bottom w:val="single" w:sz="4" w:space="1" w:color="auto"/>
      </w:pBdr>
      <w:tabs>
        <w:tab w:val="left" w:pos="-1710"/>
        <w:tab w:val="right" w:pos="9360"/>
      </w:tabs>
      <w:spacing w:before="0"/>
      <w:outlineLvl w:val="1"/>
      <w:rPr>
        <w:b/>
        <w:bCs/>
        <w:color w:val="17365D"/>
        <w:sz w:val="20"/>
        <w:szCs w:val="20"/>
      </w:rPr>
    </w:pPr>
    <w:r w:rsidRPr="009249D9">
      <w:rPr>
        <w:b/>
        <w:bCs/>
        <w:color w:val="17365D"/>
        <w:sz w:val="26"/>
        <w:szCs w:val="26"/>
      </w:rPr>
      <w:t>Species or Communities with Special Status Table</w:t>
    </w:r>
    <w:bookmarkEnd w:id="1"/>
    <w:bookmarkEnd w:id="2"/>
    <w:bookmarkEnd w:id="3"/>
    <w:bookmarkEnd w:id="4"/>
    <w:r>
      <w:rPr>
        <w:b/>
        <w:bCs/>
        <w:color w:val="17365D"/>
        <w:sz w:val="28"/>
        <w:szCs w:val="26"/>
      </w:rPr>
      <w:tab/>
    </w:r>
    <w:r w:rsidRPr="00BC57D7">
      <w:rPr>
        <w:b/>
        <w:bCs/>
        <w:color w:val="17365D"/>
        <w:sz w:val="20"/>
        <w:szCs w:val="20"/>
      </w:rPr>
      <w:t xml:space="preserve">February </w:t>
    </w:r>
    <w:r w:rsidR="0015489F">
      <w:rPr>
        <w:b/>
        <w:bCs/>
        <w:color w:val="17365D"/>
        <w:sz w:val="20"/>
        <w:szCs w:val="20"/>
      </w:rPr>
      <w:t>2024</w:t>
    </w:r>
  </w:p>
  <w:p w14:paraId="5BB29AB1" w14:textId="77777777" w:rsidR="0009776C" w:rsidRPr="0009776C" w:rsidRDefault="0009776C" w:rsidP="004574A5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08E"/>
    <w:multiLevelType w:val="hybridMultilevel"/>
    <w:tmpl w:val="C344BD48"/>
    <w:lvl w:ilvl="0" w:tplc="0234D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361D0"/>
    <w:multiLevelType w:val="hybridMultilevel"/>
    <w:tmpl w:val="87125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44923"/>
    <w:multiLevelType w:val="hybridMultilevel"/>
    <w:tmpl w:val="3584558A"/>
    <w:lvl w:ilvl="0" w:tplc="979CCB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55ED0"/>
    <w:multiLevelType w:val="hybridMultilevel"/>
    <w:tmpl w:val="429E0DC2"/>
    <w:lvl w:ilvl="0" w:tplc="05087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DA3486"/>
    <w:multiLevelType w:val="hybridMultilevel"/>
    <w:tmpl w:val="837478DC"/>
    <w:lvl w:ilvl="0" w:tplc="27346470">
      <w:start w:val="1"/>
      <w:numFmt w:val="bullet"/>
      <w:pStyle w:val="SectionCheck"/>
      <w:lvlText w:val=""/>
      <w:lvlJc w:val="left"/>
      <w:pPr>
        <w:ind w:left="360" w:hanging="360"/>
      </w:pPr>
      <w:rPr>
        <w:rFonts w:ascii="Wingdings" w:hAnsi="Wingdings" w:hint="default"/>
        <w:b/>
        <w:color w:val="17365D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D1D9B"/>
    <w:multiLevelType w:val="hybridMultilevel"/>
    <w:tmpl w:val="B5B8FD3C"/>
    <w:lvl w:ilvl="0" w:tplc="8D4058A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F10FE"/>
    <w:multiLevelType w:val="hybridMultilevel"/>
    <w:tmpl w:val="63620E2E"/>
    <w:lvl w:ilvl="0" w:tplc="524E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2999">
    <w:abstractNumId w:val="5"/>
  </w:num>
  <w:num w:numId="2" w16cid:durableId="857811418">
    <w:abstractNumId w:val="1"/>
  </w:num>
  <w:num w:numId="3" w16cid:durableId="1897206974">
    <w:abstractNumId w:val="0"/>
  </w:num>
  <w:num w:numId="4" w16cid:durableId="36048159">
    <w:abstractNumId w:val="3"/>
  </w:num>
  <w:num w:numId="5" w16cid:durableId="457603393">
    <w:abstractNumId w:val="2"/>
  </w:num>
  <w:num w:numId="6" w16cid:durableId="2010670956">
    <w:abstractNumId w:val="6"/>
  </w:num>
  <w:num w:numId="7" w16cid:durableId="1433357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F"/>
    <w:rsid w:val="00006EEE"/>
    <w:rsid w:val="00011401"/>
    <w:rsid w:val="000229A9"/>
    <w:rsid w:val="00024176"/>
    <w:rsid w:val="00060101"/>
    <w:rsid w:val="0009776C"/>
    <w:rsid w:val="00097EC6"/>
    <w:rsid w:val="000A1A8D"/>
    <w:rsid w:val="000B3989"/>
    <w:rsid w:val="000F6423"/>
    <w:rsid w:val="0013406A"/>
    <w:rsid w:val="0015489F"/>
    <w:rsid w:val="00161B45"/>
    <w:rsid w:val="001620F1"/>
    <w:rsid w:val="0017498B"/>
    <w:rsid w:val="002563E7"/>
    <w:rsid w:val="00267109"/>
    <w:rsid w:val="002856B8"/>
    <w:rsid w:val="002E3C93"/>
    <w:rsid w:val="00374062"/>
    <w:rsid w:val="00375E09"/>
    <w:rsid w:val="003848BB"/>
    <w:rsid w:val="00444A3A"/>
    <w:rsid w:val="004538CF"/>
    <w:rsid w:val="004574A5"/>
    <w:rsid w:val="0046109C"/>
    <w:rsid w:val="00475169"/>
    <w:rsid w:val="004D069C"/>
    <w:rsid w:val="004D268E"/>
    <w:rsid w:val="004F309A"/>
    <w:rsid w:val="005249B4"/>
    <w:rsid w:val="00524FFC"/>
    <w:rsid w:val="00540EA0"/>
    <w:rsid w:val="00556928"/>
    <w:rsid w:val="005958F6"/>
    <w:rsid w:val="005F5DAD"/>
    <w:rsid w:val="00605783"/>
    <w:rsid w:val="00687027"/>
    <w:rsid w:val="006C1846"/>
    <w:rsid w:val="006F75D2"/>
    <w:rsid w:val="00711485"/>
    <w:rsid w:val="00780CA6"/>
    <w:rsid w:val="007F4852"/>
    <w:rsid w:val="008059AF"/>
    <w:rsid w:val="00890406"/>
    <w:rsid w:val="00895B9F"/>
    <w:rsid w:val="008C60CF"/>
    <w:rsid w:val="008C7BD2"/>
    <w:rsid w:val="008F3BF8"/>
    <w:rsid w:val="009022E5"/>
    <w:rsid w:val="009249D9"/>
    <w:rsid w:val="0093591A"/>
    <w:rsid w:val="009C783F"/>
    <w:rsid w:val="009F60DE"/>
    <w:rsid w:val="00A012BD"/>
    <w:rsid w:val="00A04D96"/>
    <w:rsid w:val="00A107BB"/>
    <w:rsid w:val="00A255A2"/>
    <w:rsid w:val="00B35340"/>
    <w:rsid w:val="00B62D43"/>
    <w:rsid w:val="00B70697"/>
    <w:rsid w:val="00BB5008"/>
    <w:rsid w:val="00BB6B95"/>
    <w:rsid w:val="00BC57D7"/>
    <w:rsid w:val="00C14AFD"/>
    <w:rsid w:val="00C16E2B"/>
    <w:rsid w:val="00CB27E5"/>
    <w:rsid w:val="00D10DDC"/>
    <w:rsid w:val="00DF5346"/>
    <w:rsid w:val="00E626E1"/>
    <w:rsid w:val="00E81A1E"/>
    <w:rsid w:val="00E913EE"/>
    <w:rsid w:val="00EA658B"/>
    <w:rsid w:val="00EF6214"/>
    <w:rsid w:val="00F05C6A"/>
    <w:rsid w:val="00F16EFE"/>
    <w:rsid w:val="00F54AAD"/>
    <w:rsid w:val="00F97D72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B6B87"/>
  <w15:chartTrackingRefBased/>
  <w15:docId w15:val="{D51C9FF9-B0B6-4109-8AEC-220927B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BB"/>
    <w:pPr>
      <w:suppressAutoHyphens/>
      <w:spacing w:before="240"/>
    </w:pPr>
    <w:rPr>
      <w:rFonts w:ascii="Segoe UI" w:eastAsia="Times New Roman" w:hAnsi="Segoe U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DDC"/>
    <w:pPr>
      <w:spacing w:before="1200" w:after="720"/>
      <w:contextualSpacing/>
      <w:outlineLvl w:val="0"/>
    </w:pPr>
    <w:rPr>
      <w:color w:val="17365D"/>
      <w:kern w:val="28"/>
      <w:sz w:val="60"/>
      <w:szCs w:val="6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10DDC"/>
    <w:pPr>
      <w:keepNext/>
      <w:keepLines/>
      <w:shd w:val="clear" w:color="auto" w:fill="17365D"/>
      <w:tabs>
        <w:tab w:val="left" w:pos="-1710"/>
      </w:tabs>
      <w:spacing w:before="360" w:after="240"/>
      <w:contextualSpacing w:val="0"/>
      <w:outlineLvl w:val="1"/>
    </w:pPr>
    <w:rPr>
      <w:b/>
      <w:bCs/>
      <w:color w:val="FFFFFF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0DDC"/>
    <w:pPr>
      <w:spacing w:before="200" w:after="120" w:line="276" w:lineRule="auto"/>
      <w:outlineLvl w:val="2"/>
    </w:pPr>
    <w:rPr>
      <w:b/>
      <w:color w:val="17365D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10DDC"/>
    <w:pPr>
      <w:keepNext/>
      <w:keepLines/>
      <w:spacing w:before="200"/>
      <w:outlineLvl w:val="3"/>
    </w:pPr>
    <w:rPr>
      <w:rFonts w:ascii="Segoe UI" w:eastAsia="Times New Roman" w:hAnsi="Segoe UI"/>
      <w:bCs/>
      <w:color w:val="17365D"/>
      <w:sz w:val="28"/>
      <w:szCs w:val="22"/>
      <w:lang w:bidi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10DDC"/>
    <w:pPr>
      <w:suppressAutoHyphens/>
      <w:outlineLvl w:val="4"/>
    </w:pPr>
    <w:rPr>
      <w:rFonts w:ascii="Cambria" w:hAnsi="Cambria"/>
      <w:b/>
      <w:iCs/>
      <w:color w:val="4F81BD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D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DD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DDC"/>
    <w:pPr>
      <w:keepNext/>
      <w:keepLines/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DDC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nualtables">
    <w:name w:val="Manual tables"/>
    <w:basedOn w:val="TableNormal"/>
    <w:uiPriority w:val="99"/>
    <w:rsid w:val="00D10DDC"/>
    <w:rPr>
      <w:rFonts w:ascii="Segoe UI" w:hAnsi="Segoe UI"/>
    </w:rPr>
    <w:tblPr/>
    <w:tcPr>
      <w:shd w:val="clear" w:color="auto" w:fill="FFFFFF"/>
    </w:tcPr>
    <w:tblStylePr w:type="firstRow">
      <w:pPr>
        <w:jc w:val="left"/>
      </w:pPr>
      <w:rPr>
        <w:rFonts w:ascii="Garamond" w:hAnsi="Garamond"/>
        <w:b/>
        <w:color w:val="FFFFFF"/>
        <w:sz w:val="20"/>
      </w:rPr>
      <w:tblPr/>
      <w:tcPr>
        <w:shd w:val="clear" w:color="auto" w:fill="17365D"/>
      </w:tcPr>
    </w:tblStylePr>
  </w:style>
  <w:style w:type="paragraph" w:styleId="Header">
    <w:name w:val="header"/>
    <w:basedOn w:val="Normal"/>
    <w:link w:val="HeaderChar"/>
    <w:uiPriority w:val="99"/>
    <w:unhideWhenUsed/>
    <w:rsid w:val="00D10DD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D10DDC"/>
    <w:rPr>
      <w:rFonts w:ascii="Segoe UI" w:eastAsia="Times New Roman" w:hAnsi="Segoe U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0DDC"/>
    <w:pPr>
      <w:tabs>
        <w:tab w:val="left" w:pos="3933"/>
        <w:tab w:val="center" w:pos="4320"/>
      </w:tabs>
      <w:jc w:val="center"/>
    </w:pPr>
    <w:rPr>
      <w:sz w:val="18"/>
    </w:rPr>
  </w:style>
  <w:style w:type="character" w:customStyle="1" w:styleId="FooterChar">
    <w:name w:val="Footer Char"/>
    <w:link w:val="Footer"/>
    <w:uiPriority w:val="99"/>
    <w:rsid w:val="00D10DDC"/>
    <w:rPr>
      <w:rFonts w:ascii="Segoe UI" w:eastAsia="Times New Roman" w:hAnsi="Segoe UI"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D10DDC"/>
    <w:pPr>
      <w:suppressAutoHyphens w:val="0"/>
      <w:spacing w:before="0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D10D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10DDC"/>
    <w:rPr>
      <w:color w:val="0000FF"/>
      <w:u w:val="single"/>
    </w:rPr>
  </w:style>
  <w:style w:type="paragraph" w:styleId="Revision">
    <w:name w:val="Revision"/>
    <w:hidden/>
    <w:uiPriority w:val="99"/>
    <w:semiHidden/>
    <w:rsid w:val="0015489F"/>
    <w:rPr>
      <w:rFonts w:ascii="Segoe UI" w:hAnsi="Segoe U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540EA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F60DE"/>
    <w:rPr>
      <w:color w:val="96607D"/>
      <w:u w:val="single"/>
    </w:rPr>
  </w:style>
  <w:style w:type="character" w:customStyle="1" w:styleId="Heading1Char">
    <w:name w:val="Heading 1 Char"/>
    <w:link w:val="Heading1"/>
    <w:uiPriority w:val="9"/>
    <w:rsid w:val="00D10DDC"/>
    <w:rPr>
      <w:rFonts w:ascii="Segoe UI" w:eastAsia="Times New Roman" w:hAnsi="Segoe UI"/>
      <w:color w:val="17365D"/>
      <w:kern w:val="28"/>
      <w:sz w:val="60"/>
      <w:szCs w:val="60"/>
      <w:lang w:bidi="en-US"/>
    </w:rPr>
  </w:style>
  <w:style w:type="paragraph" w:customStyle="1" w:styleId="AddressBlock">
    <w:name w:val="Address Block"/>
    <w:basedOn w:val="Normal"/>
    <w:next w:val="Normal"/>
    <w:rsid w:val="00D10DDC"/>
    <w:pPr>
      <w:tabs>
        <w:tab w:val="left" w:pos="4320"/>
      </w:tabs>
      <w:spacing w:before="0"/>
    </w:pPr>
  </w:style>
  <w:style w:type="character" w:customStyle="1" w:styleId="BalloonTextChar1">
    <w:name w:val="Balloon Text Char1"/>
    <w:uiPriority w:val="99"/>
    <w:semiHidden/>
    <w:rsid w:val="00D10DDC"/>
    <w:rPr>
      <w:rFonts w:ascii="Tahoma" w:eastAsia="Times New Roman" w:hAnsi="Tahoma" w:cs="Tahoma"/>
      <w:sz w:val="16"/>
      <w:szCs w:val="16"/>
      <w:lang w:bidi="en-US"/>
    </w:rPr>
  </w:style>
  <w:style w:type="paragraph" w:customStyle="1" w:styleId="Bullets">
    <w:name w:val="Bullets"/>
    <w:basedOn w:val="Normal"/>
    <w:next w:val="Normal"/>
    <w:qFormat/>
    <w:rsid w:val="00024176"/>
    <w:pPr>
      <w:numPr>
        <w:numId w:val="1"/>
      </w:numPr>
      <w:ind w:left="720"/>
    </w:pPr>
    <w:rPr>
      <w:rFonts w:cs="Arial"/>
      <w:szCs w:val="24"/>
    </w:rPr>
  </w:style>
  <w:style w:type="paragraph" w:customStyle="1" w:styleId="Bulletsdoubleindent">
    <w:name w:val="Bullets double indent"/>
    <w:basedOn w:val="Bullets"/>
    <w:next w:val="Normal"/>
    <w:qFormat/>
    <w:rsid w:val="00D10DDC"/>
  </w:style>
  <w:style w:type="paragraph" w:styleId="Caption">
    <w:name w:val="caption"/>
    <w:basedOn w:val="Normal"/>
    <w:next w:val="Normal"/>
    <w:uiPriority w:val="35"/>
    <w:unhideWhenUsed/>
    <w:rsid w:val="00D10DDC"/>
    <w:rPr>
      <w:b/>
      <w:bCs/>
      <w:color w:val="4F81BD"/>
      <w:sz w:val="18"/>
      <w:szCs w:val="18"/>
    </w:rPr>
  </w:style>
  <w:style w:type="character" w:customStyle="1" w:styleId="EmphasisImportantNote">
    <w:name w:val="Emphasis Important Note"/>
    <w:uiPriority w:val="1"/>
    <w:qFormat/>
    <w:rsid w:val="00D10DDC"/>
    <w:rPr>
      <w:rFonts w:ascii="Segoe UI" w:hAnsi="Segoe UI"/>
      <w:b/>
      <w:color w:val="4F81BD"/>
      <w:sz w:val="22"/>
    </w:rPr>
  </w:style>
  <w:style w:type="paragraph" w:customStyle="1" w:styleId="FooterSecondline">
    <w:name w:val="Footer Second line"/>
    <w:basedOn w:val="Footer"/>
    <w:qFormat/>
    <w:rsid w:val="00D10DDC"/>
    <w:pPr>
      <w:spacing w:before="0"/>
    </w:pPr>
  </w:style>
  <w:style w:type="paragraph" w:styleId="FootnoteText">
    <w:name w:val="footnote text"/>
    <w:basedOn w:val="Normal"/>
    <w:link w:val="FootnoteTextChar"/>
    <w:unhideWhenUsed/>
    <w:rsid w:val="00D10DDC"/>
    <w:rPr>
      <w:sz w:val="20"/>
      <w:szCs w:val="20"/>
    </w:rPr>
  </w:style>
  <w:style w:type="character" w:customStyle="1" w:styleId="FootnoteTextChar">
    <w:name w:val="Footnote Text Char"/>
    <w:link w:val="FootnoteText"/>
    <w:rsid w:val="00D10DDC"/>
    <w:rPr>
      <w:rFonts w:ascii="Segoe UI" w:eastAsia="Times New Roman" w:hAnsi="Segoe UI"/>
      <w:lang w:bidi="en-US"/>
    </w:rPr>
  </w:style>
  <w:style w:type="paragraph" w:customStyle="1" w:styleId="HeaderManual">
    <w:name w:val="Header Manual"/>
    <w:basedOn w:val="Normal"/>
    <w:next w:val="Normal"/>
    <w:qFormat/>
    <w:rsid w:val="00D10DDC"/>
    <w:pPr>
      <w:pBdr>
        <w:bottom w:val="single" w:sz="4" w:space="1" w:color="auto"/>
      </w:pBdr>
      <w:tabs>
        <w:tab w:val="center" w:pos="4680"/>
        <w:tab w:val="right" w:pos="9360"/>
      </w:tabs>
      <w:jc w:val="right"/>
    </w:pPr>
    <w:rPr>
      <w:b/>
      <w:sz w:val="20"/>
    </w:rPr>
  </w:style>
  <w:style w:type="character" w:customStyle="1" w:styleId="Heading2Char">
    <w:name w:val="Heading 2 Char"/>
    <w:link w:val="Heading2"/>
    <w:uiPriority w:val="9"/>
    <w:rsid w:val="00D10DDC"/>
    <w:rPr>
      <w:rFonts w:ascii="Segoe UI" w:eastAsia="Times New Roman" w:hAnsi="Segoe UI"/>
      <w:b/>
      <w:bCs/>
      <w:color w:val="FFFFFF"/>
      <w:sz w:val="24"/>
      <w:szCs w:val="28"/>
      <w:shd w:val="clear" w:color="auto" w:fill="17365D"/>
      <w:lang w:bidi="en-US"/>
    </w:rPr>
  </w:style>
  <w:style w:type="character" w:customStyle="1" w:styleId="Heading3Char">
    <w:name w:val="Heading 3 Char"/>
    <w:link w:val="Heading3"/>
    <w:uiPriority w:val="9"/>
    <w:rsid w:val="00D10DDC"/>
    <w:rPr>
      <w:rFonts w:ascii="Segoe UI" w:eastAsia="Times New Roman" w:hAnsi="Segoe UI"/>
      <w:b/>
      <w:color w:val="17365D"/>
      <w:sz w:val="28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D10DDC"/>
    <w:rPr>
      <w:rFonts w:ascii="Segoe UI" w:eastAsia="Times New Roman" w:hAnsi="Segoe UI"/>
      <w:bCs/>
      <w:color w:val="17365D"/>
      <w:sz w:val="28"/>
      <w:szCs w:val="22"/>
      <w:lang w:bidi="en-US"/>
    </w:rPr>
  </w:style>
  <w:style w:type="character" w:customStyle="1" w:styleId="Heading5Char">
    <w:name w:val="Heading 5 Char"/>
    <w:link w:val="Heading5"/>
    <w:uiPriority w:val="9"/>
    <w:rsid w:val="00D10DDC"/>
    <w:rPr>
      <w:rFonts w:ascii="Cambria" w:eastAsia="Times New Roman" w:hAnsi="Cambria"/>
      <w:b/>
      <w:bCs/>
      <w:iCs/>
      <w:color w:val="4F81BD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D10DDC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10DDC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D10DDC"/>
    <w:rPr>
      <w:rFonts w:ascii="Cambria" w:eastAsia="Times New Roman" w:hAnsi="Cambria"/>
      <w:color w:val="4F81BD"/>
      <w:sz w:val="22"/>
      <w:lang w:bidi="en-US"/>
    </w:rPr>
  </w:style>
  <w:style w:type="character" w:customStyle="1" w:styleId="Heading9Char">
    <w:name w:val="Heading 9 Char"/>
    <w:link w:val="Heading9"/>
    <w:uiPriority w:val="9"/>
    <w:semiHidden/>
    <w:rsid w:val="00D10DDC"/>
    <w:rPr>
      <w:rFonts w:ascii="Cambria" w:eastAsia="Times New Roman" w:hAnsi="Cambria"/>
      <w:i/>
      <w:iCs/>
      <w:color w:val="404040"/>
      <w:sz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D10D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10DDC"/>
    <w:rPr>
      <w:rFonts w:ascii="Segoe UI" w:eastAsia="Times New Roman" w:hAnsi="Segoe UI"/>
      <w:b/>
      <w:bCs/>
      <w:i/>
      <w:iCs/>
      <w:color w:val="4F81BD"/>
      <w:sz w:val="22"/>
      <w:szCs w:val="22"/>
      <w:lang w:bidi="en-US"/>
    </w:rPr>
  </w:style>
  <w:style w:type="table" w:customStyle="1" w:styleId="LightList-Accent11">
    <w:name w:val="Light List - Accent 11"/>
    <w:basedOn w:val="TableNormal"/>
    <w:uiPriority w:val="61"/>
    <w:rsid w:val="00D10DD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10D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anualTable">
    <w:name w:val="Manual Table"/>
    <w:basedOn w:val="TableNormal"/>
    <w:uiPriority w:val="99"/>
    <w:qFormat/>
    <w:rsid w:val="00D10DDC"/>
    <w:tblPr/>
  </w:style>
  <w:style w:type="table" w:customStyle="1" w:styleId="ManualBrown">
    <w:name w:val="Manual Brown"/>
    <w:basedOn w:val="ManualTable"/>
    <w:uiPriority w:val="99"/>
    <w:rsid w:val="00D10DDC"/>
    <w:tblPr/>
    <w:tblStylePr w:type="firstRow">
      <w:rPr>
        <w:rFonts w:ascii="Segoe UI" w:hAnsi="Segoe UI"/>
        <w:b/>
        <w:color w:val="8A7966"/>
        <w:sz w:val="20"/>
      </w:rPr>
      <w:tblPr/>
      <w:tcPr>
        <w:tcBorders>
          <w:top w:val="nil"/>
          <w:bottom w:val="nil"/>
          <w:insideH w:val="nil"/>
        </w:tcBorders>
      </w:tcPr>
    </w:tblStylePr>
  </w:style>
  <w:style w:type="paragraph" w:customStyle="1" w:styleId="Manualcoverdate">
    <w:name w:val="Manual cover date"/>
    <w:basedOn w:val="Normal"/>
    <w:next w:val="Normal"/>
    <w:qFormat/>
    <w:rsid w:val="00D10DDC"/>
    <w:pPr>
      <w:spacing w:before="0"/>
      <w:contextualSpacing/>
    </w:pPr>
    <w:rPr>
      <w:color w:val="17365D"/>
      <w:spacing w:val="5"/>
      <w:kern w:val="28"/>
      <w:sz w:val="36"/>
      <w:szCs w:val="60"/>
    </w:rPr>
  </w:style>
  <w:style w:type="table" w:customStyle="1" w:styleId="ManualGray">
    <w:name w:val="Manual Gray"/>
    <w:basedOn w:val="TableNormal"/>
    <w:uiPriority w:val="99"/>
    <w:rsid w:val="00D10DDC"/>
    <w:tblPr/>
    <w:tblStylePr w:type="lastRow">
      <w:rPr>
        <w:rFonts w:ascii="Segoe UI" w:hAnsi="Segoe UI"/>
        <w:sz w:val="22"/>
      </w:rPr>
    </w:tblStylePr>
  </w:style>
  <w:style w:type="paragraph" w:customStyle="1" w:styleId="ManualNumber">
    <w:name w:val="Manual Number"/>
    <w:basedOn w:val="Normal"/>
    <w:next w:val="Normal"/>
    <w:qFormat/>
    <w:rsid w:val="00D10DDC"/>
    <w:pPr>
      <w:spacing w:before="2400"/>
      <w:contextualSpacing/>
    </w:pPr>
    <w:rPr>
      <w:b/>
      <w:color w:val="17365D"/>
      <w:spacing w:val="5"/>
      <w:kern w:val="28"/>
      <w:sz w:val="48"/>
      <w:szCs w:val="60"/>
    </w:rPr>
  </w:style>
  <w:style w:type="paragraph" w:customStyle="1" w:styleId="ManualNumberListFollow">
    <w:name w:val="Manual Number List Follow"/>
    <w:next w:val="Normal"/>
    <w:qFormat/>
    <w:rsid w:val="00D10DDC"/>
    <w:pPr>
      <w:spacing w:before="240"/>
      <w:ind w:left="720"/>
    </w:pPr>
    <w:rPr>
      <w:rFonts w:ascii="Segoe UI" w:eastAsia="Times New Roman" w:hAnsi="Segoe UI"/>
      <w:sz w:val="22"/>
      <w:szCs w:val="22"/>
      <w:lang w:bidi="en-US"/>
    </w:rPr>
  </w:style>
  <w:style w:type="paragraph" w:customStyle="1" w:styleId="ManualNumberedList">
    <w:name w:val="Manual Numbered List"/>
    <w:basedOn w:val="Normal"/>
    <w:next w:val="Normal"/>
    <w:qFormat/>
    <w:rsid w:val="00D10DDC"/>
    <w:pPr>
      <w:ind w:left="720"/>
    </w:pPr>
  </w:style>
  <w:style w:type="table" w:customStyle="1" w:styleId="ManualTable2">
    <w:name w:val="Manual Table 2"/>
    <w:basedOn w:val="TableNormal"/>
    <w:uiPriority w:val="99"/>
    <w:qFormat/>
    <w:rsid w:val="00D10DDC"/>
    <w:rPr>
      <w:rFonts w:ascii="Segoe UI" w:hAnsi="Segoe UI"/>
    </w:rPr>
    <w:tblPr/>
    <w:tcPr>
      <w:shd w:val="clear" w:color="auto" w:fill="auto"/>
    </w:tcPr>
  </w:style>
  <w:style w:type="table" w:customStyle="1" w:styleId="ManualTableBrown">
    <w:name w:val="Manual Table Brown"/>
    <w:basedOn w:val="ManualTable"/>
    <w:uiPriority w:val="99"/>
    <w:rsid w:val="00D10DDC"/>
    <w:tblPr>
      <w:tblStyleRowBandSize w:val="1"/>
      <w:tblBorders>
        <w:insideH w:val="single" w:sz="4" w:space="0" w:color="8A7966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7966"/>
      </w:tcPr>
    </w:tblStylePr>
    <w:tblStylePr w:type="band1Horz">
      <w:pPr>
        <w:keepNext w:val="0"/>
        <w:keepLines w:val="0"/>
        <w:pageBreakBefore w:val="0"/>
        <w:widowControl/>
        <w:suppressLineNumbers w:val="0"/>
        <w:suppressAutoHyphens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Segoe UI" w:hAnsi="Segoe UI"/>
        <w:color w:val="auto"/>
        <w:sz w:val="20"/>
      </w:rPr>
    </w:tblStylePr>
    <w:tblStylePr w:type="band2Horz">
      <w:pPr>
        <w:keepNext w:val="0"/>
        <w:keepLines w:val="0"/>
        <w:pageBreakBefore w:val="0"/>
        <w:widowControl/>
        <w:suppressLineNumbers w:val="0"/>
        <w:suppressAutoHyphens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Segoe UI" w:hAnsi="Segoe UI"/>
        <w:color w:val="auto"/>
        <w:sz w:val="20"/>
      </w:rPr>
    </w:tblStylePr>
  </w:style>
  <w:style w:type="paragraph" w:customStyle="1" w:styleId="Manualtabletext">
    <w:name w:val="Manual table text"/>
    <w:basedOn w:val="Normal"/>
    <w:rsid w:val="00D10DDC"/>
    <w:pPr>
      <w:tabs>
        <w:tab w:val="left" w:pos="-2570"/>
        <w:tab w:val="left" w:pos="-1850"/>
        <w:tab w:val="left" w:pos="-1130"/>
        <w:tab w:val="left" w:pos="-950"/>
        <w:tab w:val="left" w:pos="-590"/>
        <w:tab w:val="left" w:pos="-230"/>
        <w:tab w:val="left" w:pos="130"/>
        <w:tab w:val="left" w:pos="490"/>
        <w:tab w:val="left" w:pos="850"/>
        <w:tab w:val="left" w:pos="1210"/>
        <w:tab w:val="left" w:pos="1570"/>
        <w:tab w:val="left" w:pos="1930"/>
        <w:tab w:val="left" w:pos="2290"/>
        <w:tab w:val="left" w:pos="2650"/>
      </w:tabs>
      <w:spacing w:before="0"/>
    </w:pPr>
    <w:rPr>
      <w:rFonts w:cs="Segoe UI"/>
      <w:bCs/>
      <w:szCs w:val="20"/>
    </w:rPr>
  </w:style>
  <w:style w:type="paragraph" w:customStyle="1" w:styleId="ManualTableTextBold">
    <w:name w:val="Manual Table Text Bold"/>
    <w:basedOn w:val="Normal"/>
    <w:rsid w:val="00D10DDC"/>
    <w:pPr>
      <w:spacing w:before="0"/>
    </w:pPr>
    <w:rPr>
      <w:b/>
      <w:bCs/>
    </w:rPr>
  </w:style>
  <w:style w:type="paragraph" w:customStyle="1" w:styleId="ManualTableTextBullets">
    <w:name w:val="Manual Table Text Bullets"/>
    <w:basedOn w:val="Manualtabletext"/>
    <w:qFormat/>
    <w:rsid w:val="00D10DDC"/>
    <w:pPr>
      <w:ind w:left="432" w:hanging="216"/>
    </w:pPr>
  </w:style>
  <w:style w:type="paragraph" w:customStyle="1" w:styleId="ManualsList">
    <w:name w:val="Manuals List"/>
    <w:basedOn w:val="Normal"/>
    <w:qFormat/>
    <w:rsid w:val="00D10DDC"/>
    <w:pPr>
      <w:ind w:left="720" w:hanging="360"/>
    </w:pPr>
    <w:rPr>
      <w:i/>
      <w:lang w:bidi="ar-SA"/>
    </w:rPr>
  </w:style>
  <w:style w:type="paragraph" w:customStyle="1" w:styleId="ObjectivesTitle">
    <w:name w:val="Objectives Title"/>
    <w:basedOn w:val="Normal"/>
    <w:link w:val="ObjectivesTitleChar"/>
    <w:qFormat/>
    <w:rsid w:val="00D10DDC"/>
    <w:pPr>
      <w:pBdr>
        <w:top w:val="single" w:sz="12" w:space="1" w:color="17365D"/>
      </w:pBdr>
      <w:spacing w:before="360"/>
      <w:ind w:right="1440"/>
    </w:pPr>
    <w:rPr>
      <w:rFonts w:cs="Segoe UI"/>
      <w:b/>
      <w:color w:val="17365D"/>
    </w:rPr>
  </w:style>
  <w:style w:type="character" w:customStyle="1" w:styleId="ObjectivesTitleChar">
    <w:name w:val="Objectives Title Char"/>
    <w:link w:val="ObjectivesTitle"/>
    <w:rsid w:val="00D10DDC"/>
    <w:rPr>
      <w:rFonts w:ascii="Segoe UI" w:eastAsia="Times New Roman" w:hAnsi="Segoe UI" w:cs="Segoe UI"/>
      <w:b/>
      <w:color w:val="17365D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rsid w:val="00D10DD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10DDC"/>
    <w:rPr>
      <w:rFonts w:ascii="Segoe UI" w:eastAsia="Times New Roman" w:hAnsi="Segoe UI"/>
      <w:i/>
      <w:iCs/>
      <w:color w:val="000000"/>
      <w:sz w:val="22"/>
      <w:szCs w:val="22"/>
      <w:lang w:bidi="en-US"/>
    </w:rPr>
  </w:style>
  <w:style w:type="paragraph" w:customStyle="1" w:styleId="Revisiondate">
    <w:name w:val="Revision date"/>
    <w:basedOn w:val="Normal"/>
    <w:next w:val="Normal"/>
    <w:qFormat/>
    <w:rsid w:val="00D10DDC"/>
    <w:rPr>
      <w:sz w:val="19"/>
    </w:rPr>
  </w:style>
  <w:style w:type="paragraph" w:customStyle="1" w:styleId="SectionCheck">
    <w:name w:val="Section Check"/>
    <w:next w:val="Heading1"/>
    <w:qFormat/>
    <w:rsid w:val="00D10DDC"/>
    <w:pPr>
      <w:numPr>
        <w:numId w:val="7"/>
      </w:numPr>
      <w:spacing w:before="240"/>
      <w:contextualSpacing/>
    </w:pPr>
    <w:rPr>
      <w:rFonts w:ascii="Segoe UI" w:eastAsia="Times New Roman" w:hAnsi="Segoe UI" w:cs="Segoe U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D10D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rheader">
    <w:name w:val="Tabler header"/>
    <w:basedOn w:val="Manualtabletext"/>
    <w:rsid w:val="00D10DDC"/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nr.wa.gov/natural-heritage-progra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dfw.wa.gov/species-habitats/at-risk/ph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dfw.wa.gov/species-habitats/at-risk/liste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sheries.noaa.gov/species-directory/threatened-endangered?oq=&amp;field_species_categories_vocab=All&amp;field_species_details_status=All&amp;field_region_vocab=1000001126&amp;items_per_page=25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www.fws.gov/office/washington-fish-and-wildlife/species" TargetMode="External"/><Relationship Id="rId14" Type="http://schemas.openxmlformats.org/officeDocument/2006/relationships/hyperlink" Target="https://rco.wa.gov/wp-content/uploads/2024/02/WWRP-HCA-NaturalHeritage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18" ma:contentTypeDescription="Create a new document." ma:contentTypeScope="" ma:versionID="88accca4fb991616e7586e1fc3dd7d9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bd1d40e0b09415dc4b8e39c0f13bd3b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Effective Date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4f5568-a8d1-4b09-82af-397f75c3287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74f5568-a8d1-4b09-82af-397f75c3287c">
      <Terms xmlns="http://schemas.microsoft.com/office/infopath/2007/PartnerControls"/>
    </lcf76f155ced4ddcb4097134ff3c332f>
    <TaxCatchAll xmlns="6dc9e1cf-cd04-49b5-a2fc-10f7ce5e9e5a" xsi:nil="true"/>
  </documentManagement>
</p:properties>
</file>

<file path=customXml/itemProps1.xml><?xml version="1.0" encoding="utf-8"?>
<ds:datastoreItem xmlns:ds="http://schemas.openxmlformats.org/officeDocument/2006/customXml" ds:itemID="{E24FDE08-D60E-4E4F-B784-09DAB94D23A5}"/>
</file>

<file path=customXml/itemProps2.xml><?xml version="1.0" encoding="utf-8"?>
<ds:datastoreItem xmlns:ds="http://schemas.openxmlformats.org/officeDocument/2006/customXml" ds:itemID="{59423586-73E5-4505-85D4-2E8DC8530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FD55D-1D73-4451-9933-CF1E3C1FC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5273</CharactersWithSpaces>
  <SharedDoc>false</SharedDoc>
  <HLinks>
    <vt:vector size="30" baseType="variant"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http://www.dnr.wa.gov/ResearchScience/Topics/NaturalHeritage/Pages/amp_nh.aspx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http://wdfw.wa.gov/conservation/phs/</vt:lpwstr>
      </vt:variant>
      <vt:variant>
        <vt:lpwstr/>
      </vt:variant>
      <vt:variant>
        <vt:i4>3145828</vt:i4>
      </vt:variant>
      <vt:variant>
        <vt:i4>6</vt:i4>
      </vt:variant>
      <vt:variant>
        <vt:i4>0</vt:i4>
      </vt:variant>
      <vt:variant>
        <vt:i4>5</vt:i4>
      </vt:variant>
      <vt:variant>
        <vt:lpwstr>http://wdfw.wa.gov/conservation/endangered/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http://www.nwr.noaa.gov/ESA-Salmon-Listings/Salmon-Populations/Index.cfm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http://www.fws.gov/pacific/ecoservices/endangered/recovery/R1SpeciesInfoLinks.htm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Bunes, Kammie</dc:creator>
  <cp:keywords/>
  <cp:lastModifiedBy>Zemek, Susan (RCO)</cp:lastModifiedBy>
  <cp:revision>3</cp:revision>
  <dcterms:created xsi:type="dcterms:W3CDTF">2024-04-17T17:22:00Z</dcterms:created>
  <dcterms:modified xsi:type="dcterms:W3CDTF">2024-04-17T17:24:00Z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-1530580284</vt:i4>
  </property>
  <property fmtid="{D5CDD505-2E9C-101B-9397-08002B2CF9AE}" pid="3" name="_NewReviewCycle">
    <vt:lpwstr/>
  </property>
  <property fmtid="{D5CDD505-2E9C-101B-9397-08002B2CF9AE}" pid="4" name="_EmailSubject">
    <vt:lpwstr>USE THIS FW: Species or Communities with Special Status Table</vt:lpwstr>
  </property>
  <property fmtid="{D5CDD505-2E9C-101B-9397-08002B2CF9AE}" pid="5" name="_AuthorEmail">
    <vt:lpwstr>Susan.Zemek@rco.wa.gov</vt:lpwstr>
  </property>
  <property fmtid="{D5CDD505-2E9C-101B-9397-08002B2CF9AE}" pid="6" name="_AuthorEmailDisplayName">
    <vt:lpwstr>Zemek, Susan (RCO)</vt:lpwstr>
  </property>
  <property fmtid="{D5CDD505-2E9C-101B-9397-08002B2CF9AE}" pid="7" name="_ReviewingToolsShownOnce">
    <vt:lpwstr/>
  </property>
  <property fmtid="{D5CDD505-2E9C-101B-9397-08002B2CF9AE}" pid="8" name="ContentTypeId">
    <vt:lpwstr>0x010100AFD7ECAEAC75764290F893C281AFEBD8</vt:lpwstr>
  </property>
</Properties>
</file>